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AGRICULTURE CODE</w:t>
      </w:r>
    </w:p>
    <w:p w:rsidR="003F3435" w:rsidRDefault="0032493E">
      <w:pPr>
        <w:spacing w:line="480" w:lineRule="auto"/>
        <w:jc w:val="center"/>
      </w:pPr>
      <w:r>
        <w:t xml:space="preserve">TITLE 3. AGRICULTURAL RESEARCH AND PROMOTION</w:t>
      </w:r>
    </w:p>
    <w:p w:rsidR="003F3435" w:rsidRDefault="0032493E">
      <w:pPr>
        <w:spacing w:line="480" w:lineRule="auto"/>
        <w:jc w:val="center"/>
      </w:pPr>
      <w:r>
        <w:t xml:space="preserve">CHAPTER 50E. TEXAS YOUTH LIVESTOCK SHOW GRANT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50E.001.</w:t>
      </w:r>
      <w:r xml:space="preserve">
        <w:t> </w:t>
      </w:r>
      <w:r xml:space="preserve">
        <w:t> </w:t>
      </w:r>
      <w:r>
        <w:t xml:space="preserve">TEXAS YOUTH LIVESTOCK SHOW GRANT PROGRAM.  (a)</w:t>
      </w:r>
      <w:r xml:space="preserve">
        <w:t> </w:t>
      </w:r>
      <w:r xml:space="preserve">
        <w:t> </w:t>
      </w:r>
      <w:r>
        <w:t xml:space="preserve">The office of the governor shall establish and administer the Texas youth livestock show grant program.</w:t>
      </w:r>
      <w:r xml:space="preserve">
        <w:t> </w:t>
      </w:r>
      <w:r xml:space="preserve">
        <w:t> </w:t>
      </w:r>
      <w:r>
        <w:t xml:space="preserve">The office of the governor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grant eligibility requirements, subject to Subsection (c);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a grant application process;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encourage participation from livestock shows of varying sizes, types of entries, and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Grants under this section may be used only to provide financial assistance to youth livestock shows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youth livestock show is eligible for a grant under this section if the livestock show is part of a county or state youth livestock validation program and has Texas 4-H and Texas FFA engagement or sanction.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422 (H.B. </w:t>
      </w:r>
      <w:hyperlink w:docLocation="table" r:id="rId14">
        <w:r>
          <w:rPr>
            <w:rStyle w:val="Hyperlink"/>
          </w:rPr>
          <w:t>3959</w:t>
        </w:r>
      </w:hyperlink>
      <w:r>
        <w:t xml:space="preserve">), Sec. 1, eff. June 8,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50E.002.</w:t>
      </w:r>
      <w:r xml:space="preserve">
        <w:t> </w:t>
      </w:r>
      <w:r xml:space="preserve">
        <w:t> </w:t>
      </w:r>
      <w:r>
        <w:t xml:space="preserve">TEXAS YOUTH LIVESTOCK SHOW FUND.  (a) The Texas youth livestock show fund is an account in the general revenue fund administered by the office of the governor.</w:t>
      </w:r>
      <w:r xml:space="preserve">
        <w:t> </w:t>
      </w:r>
      <w:r xml:space="preserve">
        <w:t> </w:t>
      </w:r>
      <w:r>
        <w:t xml:space="preserve">Money in the account may be used only by the office of the governor to provide grants under Section </w:t>
      </w:r>
      <w:r>
        <w:t xml:space="preserve">50E.001</w:t>
      </w:r>
      <w:r>
        <w:t xml:space="preserve"> and to promote and encourage donations to the fund.</w:t>
      </w:r>
      <w:r xml:space="preserve">
        <w:t> </w:t>
      </w:r>
      <w:r xml:space="preserve">
        <w:t> </w:t>
      </w:r>
      <w:r>
        <w:t xml:space="preserve">Not more than 10 percent of the money in the account may be used to promote and encourage donations to the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youth livestock show fund consists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gifts, grants, including federal grants, and other donations received for the fund;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interest earned on the investment of money in the fund;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money appropriated to the fund by the legislature;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money received from the federal government that may be used for a purpose described by Subsection (a) and that is transferred or deposited to the credit of the fund by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office of the governor may accept grants, gifts, or donations from any source that are made for the purposes of this chapter.</w:t>
      </w:r>
      <w:r xml:space="preserve">
        <w:t> </w:t>
      </w:r>
      <w:r xml:space="preserve">
        <w:t> </w:t>
      </w:r>
      <w:r>
        <w:t xml:space="preserve">Money received under this subsection shall be deposited in the Texas youth livestock show fund.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422 (H.B. </w:t>
      </w:r>
      <w:hyperlink w:docLocation="table" r:id="rId15">
        <w:r>
          <w:rPr>
            <w:rStyle w:val="Hyperlink"/>
          </w:rPr>
          <w:t>3959</w:t>
        </w:r>
      </w:hyperlink>
      <w:r>
        <w:t xml:space="preserve">), Sec. 1, eff. June 8,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3959F.HTM" TargetMode="External" Id="rId14" /><Relationship Type="http://schemas.openxmlformats.org/officeDocument/2006/relationships/hyperlink" Target="http://www.legis.state.tx.us/tlodocs/87R/billtext/html/HB0395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