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l="urn::tlc.state.tx.us.salsa.legdoc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l="urn::tlc.state.tx.us.salsa.legdoc">
    <w:p w:rsidR="003F3435" w:rsidRDefault="0032493E">
      <w:pPr>
        <w:spacing w:line="480" w:lineRule="auto"/>
        <w:jc w:val="center"/>
      </w:pPr>
      <w:r>
        <w:t xml:space="preserve">ESTATES CODE</w:t>
      </w:r>
    </w:p>
    <w:p w:rsidR="003F3435" w:rsidRDefault="0032493E">
      <w:pPr>
        <w:spacing w:line="480" w:lineRule="auto"/>
        <w:jc w:val="center"/>
      </w:pPr>
      <w:r>
        <w:t xml:space="preserve">TITLE 3. GUARDIANSHIP AND RELATED PROCEDURES</w:t>
      </w:r>
    </w:p>
    <w:p w:rsidR="003F3435" w:rsidRDefault="0032493E">
      <w:pPr>
        <w:spacing w:line="480" w:lineRule="auto"/>
        <w:jc w:val="center"/>
      </w:pPr>
      <w:r>
        <w:t xml:space="preserve">SUBTITLE C. PROCEDURAL MATTERS</w:t>
      </w:r>
    </w:p>
    <w:p w:rsidR="003F3435" w:rsidRDefault="0032493E">
      <w:pPr>
        <w:spacing w:line="480" w:lineRule="auto"/>
        <w:jc w:val="center"/>
      </w:pPr>
      <w:r>
        <w:t xml:space="preserve">CHAPTER 1052. FILING AND RECORDKEEPING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jc w:val="center"/>
      </w:pPr>
      <w:r>
        <w:t xml:space="preserve">SUBCHAPTER A.  RECORDKEEPING REQUIREMENTS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1052.001.</w:t>
      </w:r>
      <w:r xml:space="preserve">
        <w:t> </w:t>
      </w:r>
      <w:r xml:space="preserve">
        <w:t> </w:t>
      </w:r>
      <w:r>
        <w:t xml:space="preserve">GUARDIANSHIP DOCKET.  (a)</w:t>
      </w:r>
      <w:r xml:space="preserve">
        <w:t> </w:t>
      </w:r>
      <w:r xml:space="preserve">
        <w:t> </w:t>
      </w:r>
      <w:r>
        <w:t xml:space="preserve">The county clerk shall maintain a record book titled "Judge's Guardianship Docket" and shall record in the book: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the name of each person with respect to whom, or with respect to whose estate, a proceeding is commenced or sought to be commenced;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the name of the guardian of the estate or person or of the applicant for letters of guardianship;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the date each original application for a guardianship proceeding is filed;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a notation of each order, judgment, decree, and proceeding that occurs in each guardianship, including the date it occurs;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(5)</w:t>
      </w:r>
      <w:r xml:space="preserve">
        <w:t> </w:t>
      </w:r>
      <w:r xml:space="preserve">
        <w:t> </w:t>
      </w:r>
      <w:r>
        <w:t xml:space="preserve">the docket number of each guardianship as assigned under Subsection (b).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The county clerk shall assign a docket number to each guardianship in the order a proceeding is commenced.</w:t>
      </w:r>
    </w:p>
    <w:p w:rsidR="003F3435" w:rsidRDefault="0032493E">
      <w:pPr>
        <w:spacing w:line="480" w:lineRule="auto"/>
        <w:jc w:val="both"/>
      </w:pPr>
      <w:r>
        <w:t xml:space="preserve">Added by Acts 2011, 82nd Leg., R.S., Ch. 823 (H.B. </w:t>
      </w:r>
      <w:hyperlink w:docLocation="table" r:id="rId14">
        <w:r>
          <w:rPr>
            <w:rStyle w:val="Hyperlink"/>
          </w:rPr>
          <w:t>2759</w:t>
        </w:r>
      </w:hyperlink>
      <w:r>
        <w:t xml:space="preserve">), Sec. 1.02, eff. January 1, 2014.</w:t>
      </w:r>
    </w:p>
    <w:p w:rsidR="003F3435" w:rsidRDefault="0032493E">
      <w:pPr>
        <w:spacing w:line="480" w:lineRule="auto"/>
        <w:jc w:val="both"/>
      </w:pPr>
      <w:r>
        <w:t xml:space="preserve">Amended by: </w:t>
      </w:r>
    </w:p>
    <w:p w:rsidR="003F3435" w:rsidRDefault="0032493E">
      <w:pPr>
        <w:spacing w:line="480" w:lineRule="auto"/>
        <w:ind w:firstLine="720"/>
        <w:jc w:val="both"/>
      </w:pPr>
      <w:r>
        <w:t xml:space="preserve">Acts 2015, 84th Leg., R.S., Ch. 1031 (H.B. </w:t>
      </w:r>
      <w:hyperlink w:docLocation="table" r:id="rId15">
        <w:r>
          <w:rPr>
            <w:rStyle w:val="Hyperlink"/>
          </w:rPr>
          <w:t>1438</w:t>
        </w:r>
      </w:hyperlink>
      <w:r>
        <w:t xml:space="preserve">), Sec. 4, eff. September 1, 2015.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1052.002.</w:t>
      </w:r>
      <w:r xml:space="preserve">
        <w:t> </w:t>
      </w:r>
      <w:r xml:space="preserve">
        <w:t> </w:t>
      </w:r>
      <w:r>
        <w:t xml:space="preserve">CLAIM DOCKET.  (a)</w:t>
      </w:r>
      <w:r xml:space="preserve">
        <w:t> </w:t>
      </w:r>
      <w:r xml:space="preserve">
        <w:t> </w:t>
      </w:r>
      <w:r>
        <w:t xml:space="preserve">The county clerk shall maintain a record book titled "Claim Docket" and shall record in the book each claim that is presented against a guardianship for the court's approval.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The county clerk shall assign one or more pages of the record book to each guardianship.</w:t>
      </w:r>
    </w:p>
    <w:p w:rsidR="003F3435" w:rsidRDefault="0032493E">
      <w:pPr>
        <w:spacing w:line="480" w:lineRule="auto"/>
        <w:ind w:firstLine="72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The claim docket must be ruled in 16 columns at proper intervals from top to bottom, with a short note of the contents at the top of each column.</w:t>
      </w:r>
      <w:r xml:space="preserve">
        <w:t> </w:t>
      </w:r>
      <w:r xml:space="preserve">
        <w:t> </w:t>
      </w:r>
      <w:r>
        <w:t xml:space="preserve">The county clerk shall record for each claim, in the order the claims are filed, the following information in the respective columns, beginning with the first or marginal column: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the name of the claimant;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the amount of the claim;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the date of the claim;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the date the claim is filed;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(5)</w:t>
      </w:r>
      <w:r xml:space="preserve">
        <w:t> </w:t>
      </w:r>
      <w:r xml:space="preserve">
        <w:t> </w:t>
      </w:r>
      <w:r>
        <w:t xml:space="preserve">the date the claim is due;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(6)</w:t>
      </w:r>
      <w:r xml:space="preserve">
        <w:t> </w:t>
      </w:r>
      <w:r xml:space="preserve">
        <w:t> </w:t>
      </w:r>
      <w:r>
        <w:t xml:space="preserve">the date the claim begins bearing interest;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(7)</w:t>
      </w:r>
      <w:r xml:space="preserve">
        <w:t> </w:t>
      </w:r>
      <w:r xml:space="preserve">
        <w:t> </w:t>
      </w:r>
      <w:r>
        <w:t xml:space="preserve">the interest rate;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(8)</w:t>
      </w:r>
      <w:r xml:space="preserve">
        <w:t> </w:t>
      </w:r>
      <w:r xml:space="preserve">
        <w:t> </w:t>
      </w:r>
      <w:r>
        <w:t xml:space="preserve">the date the claim is allowed by the guardian, if applicable;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(9)</w:t>
      </w:r>
      <w:r xml:space="preserve">
        <w:t> </w:t>
      </w:r>
      <w:r xml:space="preserve">
        <w:t> </w:t>
      </w:r>
      <w:r>
        <w:t xml:space="preserve">the amount allowed by the guardian, if applicable;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(10)</w:t>
      </w:r>
      <w:r xml:space="preserve">
        <w:t> </w:t>
      </w:r>
      <w:r xml:space="preserve">
        <w:t> </w:t>
      </w:r>
      <w:r>
        <w:t xml:space="preserve">the date the claim is rejected, if applicable;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(11)</w:t>
      </w:r>
      <w:r xml:space="preserve">
        <w:t> </w:t>
      </w:r>
      <w:r xml:space="preserve">
        <w:t> </w:t>
      </w:r>
      <w:r>
        <w:t xml:space="preserve">the date the claim is approved, if applicable;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(12)</w:t>
      </w:r>
      <w:r xml:space="preserve">
        <w:t> </w:t>
      </w:r>
      <w:r xml:space="preserve">
        <w:t> </w:t>
      </w:r>
      <w:r>
        <w:t xml:space="preserve">the amount approved for the claim, if applicable;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(13)</w:t>
      </w:r>
      <w:r xml:space="preserve">
        <w:t> </w:t>
      </w:r>
      <w:r xml:space="preserve">
        <w:t> </w:t>
      </w:r>
      <w:r>
        <w:t xml:space="preserve">the date the claim is disapproved, if applicable;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(14)</w:t>
      </w:r>
      <w:r xml:space="preserve">
        <w:t> </w:t>
      </w:r>
      <w:r xml:space="preserve">
        <w:t> </w:t>
      </w:r>
      <w:r>
        <w:t xml:space="preserve">the class to which the claim belongs;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(15)</w:t>
      </w:r>
      <w:r xml:space="preserve">
        <w:t> </w:t>
      </w:r>
      <w:r xml:space="preserve">
        <w:t> </w:t>
      </w:r>
      <w:r>
        <w:t xml:space="preserve">the date the claim is established by a judgment of a court, if applicable;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(16)</w:t>
      </w:r>
      <w:r xml:space="preserve">
        <w:t> </w:t>
      </w:r>
      <w:r xml:space="preserve">
        <w:t> </w:t>
      </w:r>
      <w:r>
        <w:t xml:space="preserve">the amount of the judgment established under Subdivision (15), if applicable.</w:t>
      </w:r>
    </w:p>
    <w:p w:rsidR="003F3435" w:rsidRDefault="0032493E">
      <w:pPr>
        <w:spacing w:line="480" w:lineRule="auto"/>
        <w:jc w:val="both"/>
      </w:pPr>
      <w:r>
        <w:t xml:space="preserve">Added by Acts 2011, 82nd Leg., R.S., Ch. 823 (H.B. </w:t>
      </w:r>
      <w:hyperlink w:docLocation="table" r:id="rId16">
        <w:r>
          <w:rPr>
            <w:rStyle w:val="Hyperlink"/>
          </w:rPr>
          <w:t>2759</w:t>
        </w:r>
      </w:hyperlink>
      <w:r>
        <w:t xml:space="preserve">), Sec. 1.02, eff. January 1, 2014.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1052.003.</w:t>
      </w:r>
      <w:r xml:space="preserve">
        <w:t> </w:t>
      </w:r>
      <w:r xml:space="preserve">
        <w:t> </w:t>
      </w:r>
      <w:r>
        <w:t xml:space="preserve">GUARDIANSHIP FEE BOOK.  (a)</w:t>
      </w:r>
      <w:r xml:space="preserve">
        <w:t> </w:t>
      </w:r>
      <w:r xml:space="preserve">
        <w:t> </w:t>
      </w:r>
      <w:r>
        <w:t xml:space="preserve">The county clerk shall maintain a record book titled "Guardianship Fee Book" and shall record in the book each item of cost that accrues to the officers of the court and any witness fees.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Each record entry must include: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the party to whom the cost or fee is due;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the date the cost or fee accrued;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the guardianship or party liable for the cost or fee;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the date the cost or fee is paid.</w:t>
      </w:r>
    </w:p>
    <w:p w:rsidR="003F3435" w:rsidRDefault="0032493E">
      <w:pPr>
        <w:spacing w:line="480" w:lineRule="auto"/>
        <w:jc w:val="both"/>
      </w:pPr>
      <w:r>
        <w:t xml:space="preserve">Added by Acts 2011, 82nd Leg., R.S., Ch. 823 (H.B. </w:t>
      </w:r>
      <w:hyperlink w:docLocation="table" r:id="rId17">
        <w:r>
          <w:rPr>
            <w:rStyle w:val="Hyperlink"/>
          </w:rPr>
          <w:t>2759</w:t>
        </w:r>
      </w:hyperlink>
      <w:r>
        <w:t xml:space="preserve">), Sec. 1.02, eff. January 1, 2014.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1052.004.</w:t>
      </w:r>
      <w:r xml:space="preserve">
        <w:t> </w:t>
      </w:r>
      <w:r xml:space="preserve">
        <w:t> </w:t>
      </w:r>
      <w:r>
        <w:t xml:space="preserve">ALTERNATE RECORDKEEPING.</w:t>
      </w:r>
      <w:r xml:space="preserve">
        <w:t> </w:t>
      </w:r>
      <w:r xml:space="preserve">
        <w:t> </w:t>
      </w:r>
      <w:r>
        <w:t xml:space="preserve">Instead of maintaining the record books described by Sections </w:t>
      </w:r>
      <w:r>
        <w:t xml:space="preserve">1052.001</w:t>
      </w:r>
      <w:r>
        <w:t xml:space="preserve">, </w:t>
      </w:r>
      <w:r>
        <w:t xml:space="preserve">1052.002</w:t>
      </w:r>
      <w:r>
        <w:t xml:space="preserve">, and </w:t>
      </w:r>
      <w:r>
        <w:t xml:space="preserve">1052.003</w:t>
      </w:r>
      <w:r>
        <w:t xml:space="preserve">, the county clerk may maintain the information described by those sections relating to a person's guardianship proceeding: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on a computer file;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on microfilm;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in the form of a digitized optical image; or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in another similar form of data compilation.</w:t>
      </w:r>
    </w:p>
    <w:p w:rsidR="003F3435" w:rsidRDefault="0032493E">
      <w:pPr>
        <w:spacing w:line="480" w:lineRule="auto"/>
        <w:jc w:val="both"/>
      </w:pPr>
      <w:r>
        <w:t xml:space="preserve">Added by Acts 2011, 82nd Leg., R.S., Ch. 823 (H.B. </w:t>
      </w:r>
      <w:hyperlink w:docLocation="table" r:id="rId18">
        <w:r>
          <w:rPr>
            <w:rStyle w:val="Hyperlink"/>
          </w:rPr>
          <w:t>2759</w:t>
        </w:r>
      </w:hyperlink>
      <w:r>
        <w:t xml:space="preserve">), Sec. 1.02, eff. January 1, 2014.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jc w:val="center"/>
      </w:pPr>
      <w:r>
        <w:t xml:space="preserve">SUBCHAPTER B.  FILES; INDEX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1052.051.</w:t>
      </w:r>
      <w:r xml:space="preserve">
        <w:t> </w:t>
      </w:r>
      <w:r xml:space="preserve">
        <w:t> </w:t>
      </w:r>
      <w:r>
        <w:t xml:space="preserve">FILING PROCEDURES.  (a)</w:t>
      </w:r>
      <w:r xml:space="preserve">
        <w:t> </w:t>
      </w:r>
      <w:r xml:space="preserve">
        <w:t> </w:t>
      </w:r>
      <w:r>
        <w:t xml:space="preserve">An application for a guardianship proceeding or a complaint, petition, or other paper permitted or required by law to be filed with a court in a guardianship proceeding must be filed with the county clerk of the appropriate county.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Each paper filed in a guardianship proceeding must be given the docket number assigned to the estate.</w:t>
      </w:r>
    </w:p>
    <w:p w:rsidR="003F3435" w:rsidRDefault="0032493E">
      <w:pPr>
        <w:spacing w:line="480" w:lineRule="auto"/>
        <w:ind w:firstLine="72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On receipt of a paper described by Subsection (a), the county clerk shall: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file the paper;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endorse on the paper:</w:t>
      </w:r>
    </w:p>
    <w:p w:rsidR="003F3435" w:rsidRDefault="0032493E">
      <w:pPr>
        <w:spacing w:line="480" w:lineRule="auto"/>
        <w:ind w:firstLine="2160"/>
        <w:jc w:val="both"/>
      </w:pPr>
      <w:r>
        <w:t xml:space="preserve">(A)</w:t>
      </w:r>
      <w:r xml:space="preserve">
        <w:t> </w:t>
      </w:r>
      <w:r xml:space="preserve">
        <w:t> </w:t>
      </w:r>
      <w:r>
        <w:t xml:space="preserve">the date the paper is filed;</w:t>
      </w:r>
    </w:p>
    <w:p w:rsidR="003F3435" w:rsidRDefault="0032493E">
      <w:pPr>
        <w:spacing w:line="480" w:lineRule="auto"/>
        <w:ind w:firstLine="216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the docket number; and</w:t>
      </w:r>
    </w:p>
    <w:p w:rsidR="003F3435" w:rsidRDefault="0032493E">
      <w:pPr>
        <w:spacing w:line="480" w:lineRule="auto"/>
        <w:ind w:firstLine="2160"/>
        <w:jc w:val="both"/>
      </w:pPr>
      <w:r>
        <w:t xml:space="preserve">(C)</w:t>
      </w:r>
      <w:r xml:space="preserve">
        <w:t> </w:t>
      </w:r>
      <w:r xml:space="preserve">
        <w:t> </w:t>
      </w:r>
      <w:r>
        <w:t xml:space="preserve">the clerk's official signature.</w:t>
      </w:r>
    </w:p>
    <w:p w:rsidR="003F3435" w:rsidRDefault="0032493E">
      <w:pPr>
        <w:spacing w:line="480" w:lineRule="auto"/>
        <w:ind w:firstLine="720"/>
        <w:jc w:val="both"/>
      </w:pPr>
      <w:r>
        <w:t xml:space="preserve">(d)</w:t>
      </w:r>
      <w:r xml:space="preserve">
        <w:t> </w:t>
      </w:r>
      <w:r xml:space="preserve">
        <w:t> </w:t>
      </w:r>
      <w:r>
        <w:t xml:space="preserve">Repealed by Acts 2015, 84th Leg., R.S., Ch. 1031 , Sec. 37(1), eff. September 1, 2015.</w:t>
      </w:r>
    </w:p>
    <w:p w:rsidR="003F3435" w:rsidRDefault="0032493E">
      <w:pPr>
        <w:spacing w:line="480" w:lineRule="auto"/>
        <w:ind w:firstLine="720"/>
        <w:jc w:val="both"/>
      </w:pPr>
      <w:r>
        <w:t xml:space="preserve">(e)</w:t>
      </w:r>
      <w:r xml:space="preserve">
        <w:t> </w:t>
      </w:r>
      <w:r xml:space="preserve">
        <w:t> </w:t>
      </w:r>
      <w:r>
        <w:t xml:space="preserve">Repealed by Acts 2015, 84th Leg., R.S., Ch. 1031 , Sec. 37(1), eff. September 1, 2015.</w:t>
      </w:r>
    </w:p>
    <w:p w:rsidR="003F3435" w:rsidRDefault="0032493E">
      <w:pPr>
        <w:spacing w:line="480" w:lineRule="auto"/>
        <w:ind w:firstLine="720"/>
        <w:jc w:val="both"/>
      </w:pPr>
      <w:r>
        <w:t xml:space="preserve">(f)</w:t>
      </w:r>
      <w:r xml:space="preserve">
        <w:t> </w:t>
      </w:r>
      <w:r xml:space="preserve">
        <w:t> </w:t>
      </w:r>
      <w:r>
        <w:t xml:space="preserve">Repealed by Acts 2015, 84th Leg., R.S., Ch. 1031 , Sec. 37(1), eff. September 1, 2015.</w:t>
      </w:r>
    </w:p>
    <w:p w:rsidR="003F3435" w:rsidRDefault="0032493E">
      <w:pPr>
        <w:spacing w:line="480" w:lineRule="auto"/>
        <w:jc w:val="both"/>
      </w:pPr>
      <w:r>
        <w:t xml:space="preserve">Added by Acts 2011, 82nd Leg., R.S., Ch. 823 (H.B. </w:t>
      </w:r>
      <w:hyperlink w:docLocation="table" r:id="rId19">
        <w:r>
          <w:rPr>
            <w:rStyle w:val="Hyperlink"/>
          </w:rPr>
          <w:t>2759</w:t>
        </w:r>
      </w:hyperlink>
      <w:r>
        <w:t xml:space="preserve">), Sec. 1.02, eff. January 1, 2014.</w:t>
      </w:r>
    </w:p>
    <w:p w:rsidR="003F3435" w:rsidRDefault="0032493E">
      <w:pPr>
        <w:spacing w:line="480" w:lineRule="auto"/>
        <w:jc w:val="both"/>
      </w:pPr>
      <w:r>
        <w:t xml:space="preserve">Amended by: </w:t>
      </w:r>
    </w:p>
    <w:p w:rsidR="003F3435" w:rsidRDefault="0032493E">
      <w:pPr>
        <w:spacing w:line="480" w:lineRule="auto"/>
        <w:ind w:firstLine="720"/>
        <w:jc w:val="both"/>
      </w:pPr>
      <w:r>
        <w:t xml:space="preserve">Acts 2013, 83rd Leg., R.S., Ch. 161 (S.B. </w:t>
      </w:r>
      <w:hyperlink w:docLocation="table" r:id="rId20">
        <w:r>
          <w:rPr>
            <w:rStyle w:val="Hyperlink"/>
          </w:rPr>
          <w:t>1093</w:t>
        </w:r>
      </w:hyperlink>
      <w:r>
        <w:t xml:space="preserve">), Sec. 6.022, eff. January 1, 2014.</w:t>
      </w:r>
    </w:p>
    <w:p w:rsidR="003F3435" w:rsidRDefault="0032493E">
      <w:pPr>
        <w:spacing w:line="480" w:lineRule="auto"/>
        <w:ind w:firstLine="720"/>
        <w:jc w:val="both"/>
      </w:pPr>
      <w:r>
        <w:t xml:space="preserve">Acts 2013, 83rd Leg., R.S., Ch. 982 (H.B. </w:t>
      </w:r>
      <w:hyperlink w:docLocation="table" r:id="rId21">
        <w:r>
          <w:rPr>
            <w:rStyle w:val="Hyperlink"/>
          </w:rPr>
          <w:t>2080</w:t>
        </w:r>
      </w:hyperlink>
      <w:r>
        <w:t xml:space="preserve">), Sec. 4, eff. January 1, 2014.</w:t>
      </w:r>
    </w:p>
    <w:p w:rsidR="003F3435" w:rsidRDefault="0032493E">
      <w:pPr>
        <w:spacing w:line="480" w:lineRule="auto"/>
        <w:ind w:firstLine="720"/>
        <w:jc w:val="both"/>
      </w:pPr>
      <w:r>
        <w:t xml:space="preserve">Acts 2015, 84th Leg., R.S., Ch. 1031 (H.B. </w:t>
      </w:r>
      <w:hyperlink w:docLocation="table" r:id="rId22">
        <w:r>
          <w:rPr>
            <w:rStyle w:val="Hyperlink"/>
          </w:rPr>
          <w:t>1438</w:t>
        </w:r>
      </w:hyperlink>
      <w:r>
        <w:t xml:space="preserve">), Sec. 37(1), eff. September 1, 2015.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jc w:val="center"/>
      </w:pPr>
      <w:r>
        <w:t xml:space="preserve">The following section was amended by the 87th Legislature. Pending publication of the current statutes, see S.B. </w:t>
      </w:r>
      <w:hyperlink w:docLocation="table" r:id="rId23">
        <w:r>
          <w:rPr>
            <w:rStyle w:val="Hyperlink"/>
          </w:rPr>
          <w:t>626</w:t>
        </w:r>
      </w:hyperlink>
      <w:r>
        <w:t xml:space="preserve">, 87th Legislature, Regular Session, for amendments affecting the following section.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1052.052.</w:t>
      </w:r>
      <w:r xml:space="preserve">
        <w:t> </w:t>
      </w:r>
      <w:r xml:space="preserve">
        <w:t> </w:t>
      </w:r>
      <w:r>
        <w:t xml:space="preserve">CASE FILES.  (a)</w:t>
      </w:r>
      <w:r xml:space="preserve">
        <w:t> </w:t>
      </w:r>
      <w:r xml:space="preserve">
        <w:t> </w:t>
      </w:r>
      <w:r>
        <w:t xml:space="preserve">The county clerk shall maintain a case file for each person's filed guardianship proceedings.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Each case file must contain each order, judgment, and proceeding of the court and any other guardianship filing with the court, including each: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(1)</w:t>
      </w:r>
      <w:r xml:space="preserve">
        <w:t> </w:t>
      </w:r>
      <w:r xml:space="preserve">
        <w:t> </w:t>
      </w:r>
      <w:r>
        <w:t xml:space="preserve">application for the granting of guardianship;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(2)</w:t>
      </w:r>
      <w:r xml:space="preserve">
        <w:t> </w:t>
      </w:r>
      <w:r xml:space="preserve">
        <w:t> </w:t>
      </w:r>
      <w:r>
        <w:t xml:space="preserve">citation and notice, whether published or posted, including the return on the citation or notice;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(3)</w:t>
      </w:r>
      <w:r xml:space="preserve">
        <w:t> </w:t>
      </w:r>
      <w:r xml:space="preserve">
        <w:t> </w:t>
      </w:r>
      <w:r>
        <w:t xml:space="preserve">bond and official oath;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(4)</w:t>
      </w:r>
      <w:r xml:space="preserve">
        <w:t> </w:t>
      </w:r>
      <w:r xml:space="preserve">
        <w:t> </w:t>
      </w:r>
      <w:r>
        <w:t xml:space="preserve">inventory, appraisement, and list of claims;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(5)</w:t>
      </w:r>
      <w:r xml:space="preserve">
        <w:t> </w:t>
      </w:r>
      <w:r xml:space="preserve">
        <w:t> </w:t>
      </w:r>
      <w:r>
        <w:t xml:space="preserve">exhibit and account;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(6)</w:t>
      </w:r>
      <w:r xml:space="preserve">
        <w:t> </w:t>
      </w:r>
      <w:r xml:space="preserve">
        <w:t> </w:t>
      </w:r>
      <w:r>
        <w:t xml:space="preserve">report of renting;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(7)</w:t>
      </w:r>
      <w:r xml:space="preserve">
        <w:t> </w:t>
      </w:r>
      <w:r xml:space="preserve">
        <w:t> </w:t>
      </w:r>
      <w:r>
        <w:t xml:space="preserve">application for sale or partition of real estate;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(8)</w:t>
      </w:r>
      <w:r xml:space="preserve">
        <w:t> </w:t>
      </w:r>
      <w:r xml:space="preserve">
        <w:t> </w:t>
      </w:r>
      <w:r>
        <w:t xml:space="preserve">report of sale;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(9)</w:t>
      </w:r>
      <w:r xml:space="preserve">
        <w:t> </w:t>
      </w:r>
      <w:r xml:space="preserve">
        <w:t> </w:t>
      </w:r>
      <w:r>
        <w:t xml:space="preserve">application for authority to execute a lease for mineral development, or for pooling or unitization of lands, royalty, or other interest in minerals, or to lend or invest money;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(10)</w:t>
      </w:r>
      <w:r xml:space="preserve">
        <w:t> </w:t>
      </w:r>
      <w:r xml:space="preserve">
        <w:t> </w:t>
      </w:r>
      <w:r>
        <w:t xml:space="preserve">report of lending or investing money; and</w:t>
      </w:r>
    </w:p>
    <w:p w:rsidR="003F3435" w:rsidRDefault="0032493E">
      <w:pPr>
        <w:spacing w:line="480" w:lineRule="auto"/>
        <w:ind w:firstLine="1440"/>
        <w:jc w:val="both"/>
      </w:pPr>
      <w:r>
        <w:t xml:space="preserve">(11)</w:t>
      </w:r>
      <w:r xml:space="preserve">
        <w:t> </w:t>
      </w:r>
      <w:r xml:space="preserve">
        <w:t> </w:t>
      </w:r>
      <w:r>
        <w:t xml:space="preserve">report of guardians of the persons.</w:t>
      </w:r>
    </w:p>
    <w:p w:rsidR="003F3435" w:rsidRDefault="0032493E">
      <w:pPr>
        <w:spacing w:line="480" w:lineRule="auto"/>
        <w:jc w:val="both"/>
      </w:pPr>
      <w:r>
        <w:t xml:space="preserve">Added by Acts 2011, 82nd Leg., R.S., Ch. 823 (H.B. </w:t>
      </w:r>
      <w:hyperlink w:docLocation="table" r:id="rId24">
        <w:r>
          <w:rPr>
            <w:rStyle w:val="Hyperlink"/>
          </w:rPr>
          <w:t>2759</w:t>
        </w:r>
      </w:hyperlink>
      <w:r>
        <w:t xml:space="preserve">), Sec. 1.02, eff. January 1, 2014.</w:t>
      </w:r>
    </w:p>
    <w:p w:rsidR="003F3435" w:rsidRDefault="0032493E">
      <w:pPr>
        <w:spacing w:line="480" w:lineRule="auto"/>
        <w:jc w:val="both"/>
      </w:pPr>
      <w:r>
        <w:t xml:space="preserve">                </w:t>
      </w:r>
    </w:p>
    <w:p w:rsidR="003F3435" w:rsidRDefault="0032493E">
      <w:pPr>
        <w:spacing w:line="480" w:lineRule="auto"/>
        <w:ind w:firstLine="720"/>
        <w:jc w:val="both"/>
      </w:pPr>
      <w:r>
        <w:t xml:space="preserve">Sec. 1052.053.</w:t>
      </w:r>
      <w:r xml:space="preserve">
        <w:t> </w:t>
      </w:r>
      <w:r xml:space="preserve">
        <w:t> </w:t>
      </w:r>
      <w:r>
        <w:t xml:space="preserve">INDEX.  (a)</w:t>
      </w:r>
      <w:r xml:space="preserve">
        <w:t> </w:t>
      </w:r>
      <w:r xml:space="preserve">
        <w:t> </w:t>
      </w:r>
      <w:r>
        <w:t xml:space="preserve">The county clerk shall properly index the records required under this chapter.</w:t>
      </w:r>
    </w:p>
    <w:p w:rsidR="003F3435" w:rsidRDefault="0032493E">
      <w:pPr>
        <w:spacing w:line="480" w:lineRule="auto"/>
        <w:ind w:firstLine="720"/>
        <w:jc w:val="both"/>
      </w:pPr>
      <w:r>
        <w:t xml:space="preserve">(b)</w:t>
      </w:r>
      <w:r xml:space="preserve">
        <w:t> </w:t>
      </w:r>
      <w:r xml:space="preserve">
        <w:t> </w:t>
      </w:r>
      <w:r>
        <w:t xml:space="preserve">The county clerk shall keep the index open for public inspection but may not release the index from the clerk's custody.</w:t>
      </w:r>
    </w:p>
    <w:p w:rsidR="003F3435" w:rsidRDefault="0032493E">
      <w:pPr>
        <w:spacing w:line="480" w:lineRule="auto"/>
        <w:jc w:val="both"/>
      </w:pPr>
      <w:r>
        <w:t xml:space="preserve">Added by Acts 2011, 82nd Leg., R.S., Ch. 823 (H.B. </w:t>
      </w:r>
      <w:hyperlink w:docLocation="table" r:id="rId25">
        <w:r>
          <w:rPr>
            <w:rStyle w:val="Hyperlink"/>
          </w:rPr>
          <w:t>2759</w:t>
        </w:r>
      </w:hyperlink>
      <w:r>
        <w:t xml:space="preserve">), Sec. 1.02, eff. January 1, 2014.</w:t>
      </w:r>
    </w:p>
    <w:sectPr w:rsidRPr="004B75FD" w:rsidR="003F3435" w:rsidSect="003F3435">
      <w:headerReference w:type="default" r:id="rId8"/>
      <w:footerReference w:type="default" r:id="rId9"/>
      <w:headerReference w:type="first" r:id="rId10"/>
      <w:footerReference w:type="first" r:id="rId11"/>
      <w:pgSz w:w="12240" w:h="20160" w:code="5"/>
      <w:pgMar w:top="1440" w:right="1440" w:bottom="1080" w:left="1440" w:header="0" w:footer="144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38E" w:rsidRDefault="00A4038E">
      <w:r>
        <w:separator/>
      </w:r>
    </w:p>
  </w:endnote>
  <w:endnote w:type="continuationSeparator" w:id="0">
    <w:p w:rsidR="00A4038E" w:rsidRDefault="00A40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>Page -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2</w:t>
    </w:r>
    <w:r w:rsidR="003F3435">
      <w:fldChar w:fldCharType="end"/>
    </w:r>
    <w: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3435" w:rsidRDefault="003F3435"/>
  <w:p w:rsidR="003F3435" w:rsidRDefault="003F3435"/>
  <w:p w:rsidR="003F3435" w:rsidRDefault="0032493E">
    <w:pPr>
      <w:pStyle w:val="Footer"/>
    </w:pPr>
    <w:r>
      <w:tab/>
      <w:t xml:space="preserve">Page - </w:t>
    </w:r>
    <w:r w:rsidR="003F3435">
      <w:fldChar w:fldCharType="begin"/>
    </w:r>
    <w:r>
      <w:instrText xml:space="preserve"> PAGE </w:instrText>
    </w:r>
    <w:r w:rsidR="003F3435">
      <w:fldChar w:fldCharType="separate"/>
    </w:r>
    <w:r w:rsidR="00A84F78">
      <w:rPr>
        <w:noProof/>
      </w:rPr>
      <w:t>1</w:t>
    </w:r>
    <w:r w:rsidR="003F3435"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38E" w:rsidRDefault="00A4038E">
      <w:r>
        <w:separator/>
      </w:r>
    </w:p>
  </w:footnote>
  <w:footnote w:type="continuationSeparator" w:id="0">
    <w:p w:rsidR="00A4038E" w:rsidRDefault="00A403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SingleBorderforContiguousCells/>
    <w:wpJustification/>
    <w:noTabHangInd/>
    <w:subFontBySize/>
    <w:suppressBottomSpacing/>
    <w:truncateFontHeightsLikeWP6/>
    <w:usePrinterMetric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3F3435"/>
    <w:rsid w:val="000C687B"/>
    <w:rsid w:val="002F7BA8"/>
    <w:rsid w:val="0032493E"/>
    <w:rsid w:val="0037454E"/>
    <w:rsid w:val="003F3435"/>
    <w:rsid w:val="00466BFE"/>
    <w:rsid w:val="004E5B79"/>
    <w:rsid w:val="007F5228"/>
    <w:rsid w:val="008A75EB"/>
    <w:rsid w:val="00A4038E"/>
    <w:rsid w:val="00A84F78"/>
    <w:rsid w:val="00FA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www.w3.org/2001/XMLSchema-instance"/>
  <w:attachedSchema w:val="urn::tlc.state.tx.us.salsa.legdoc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DDB"/>
    <w:pPr>
      <w:widowControl w:val="0"/>
      <w:autoSpaceDE w:val="0"/>
      <w:autoSpaceDN w:val="0"/>
      <w:adjustRightInd w:val="0"/>
    </w:pPr>
    <w:rPr>
      <w:rFonts w:ascii="Courier New" w:hAnsi="Courier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741DDB"/>
  </w:style>
  <w:style w:type="character" w:styleId="LineNumber">
    <w:name w:val="line number"/>
    <w:basedOn w:val="DefaultParagraphFont"/>
    <w:rsid w:val="00741DDB"/>
    <w:rPr>
      <w:rFonts w:ascii="Courier New" w:hAnsi="Courier New"/>
      <w:b/>
      <w:sz w:val="24"/>
      <w:szCs w:val="24"/>
    </w:rPr>
  </w:style>
  <w:style w:type="character" w:customStyle="1" w:styleId="StyleCourierNew">
    <w:name w:val="Style Courier New"/>
    <w:basedOn w:val="DefaultParagraphFont"/>
    <w:rsid w:val="003F3435"/>
  </w:style>
  <w:style w:type="paragraph" w:customStyle="1" w:styleId="NormalText">
    <w:name w:val="NormalText"/>
    <w:basedOn w:val="Normal"/>
    <w:rsid w:val="00513B28"/>
    <w:pPr>
      <w:spacing w:line="480" w:lineRule="auto"/>
      <w:ind w:firstLine="720"/>
      <w:jc w:val="both"/>
    </w:pPr>
    <w:rPr>
      <w:szCs w:val="20"/>
    </w:rPr>
  </w:style>
  <w:style w:type="character" w:customStyle="1" w:styleId="StruckText">
    <w:name w:val="StruckText"/>
    <w:basedOn w:val="DefaultParagraphFont"/>
    <w:rsid w:val="00513B28"/>
    <w:rPr>
      <w:rFonts w:ascii="Courier New" w:hAnsi="Courier New"/>
      <w:strike/>
    </w:rPr>
  </w:style>
  <w:style w:type="character" w:customStyle="1" w:styleId="InsertedText">
    <w:name w:val="InsertedText"/>
    <w:basedOn w:val="DefaultParagraphFont"/>
    <w:rsid w:val="00513B28"/>
    <w:rPr>
      <w:rFonts w:ascii="Courier New" w:hAnsi="Courier New"/>
      <w:u w:val="single"/>
    </w:rPr>
  </w:style>
  <w:style w:type="character" w:customStyle="1" w:styleId="HardSp">
    <w:name w:val="HardSp"/>
    <w:basedOn w:val="DefaultParagraphFont"/>
    <w:rsid w:val="003F3435"/>
    <w:rPr>
      <w:rFonts w:ascii="Courier New" w:hAnsi="Courier New"/>
    </w:rPr>
  </w:style>
  <w:style w:type="character" w:customStyle="1" w:styleId="SoftSp">
    <w:name w:val="SoftSp"/>
    <w:basedOn w:val="DefaultParagraphFont"/>
    <w:rsid w:val="003F3435"/>
    <w:rPr>
      <w:rFonts w:ascii="Courier New" w:hAnsi="Courier New"/>
    </w:rPr>
  </w:style>
  <w:style w:type="character" w:customStyle="1" w:styleId="InsertedText0">
    <w:name w:val="InsertedText"/>
    <w:basedOn w:val="DefaultParagraphFont"/>
    <w:rsid w:val="003F3435"/>
    <w:rPr>
      <w:rFonts w:ascii="Courier New" w:hAnsi="Courier New"/>
    </w:rPr>
  </w:style>
  <w:style w:type="paragraph" w:customStyle="1" w:styleId="NormalPara">
    <w:name w:val="NormalPara"/>
    <w:basedOn w:val="NormalText"/>
    <w:rsid w:val="00513B28"/>
  </w:style>
  <w:style w:type="paragraph" w:styleId="Footer">
    <w:name w:val="footer"/>
    <w:basedOn w:val="Normal"/>
    <w:rsid w:val="003F3435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0C687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687B"/>
    <w:rPr>
      <w:rFonts w:ascii="Courier New" w:hAnsi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header" Target="head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hyperlink" Target="http://www.legis.state.tx.us/tlodocs/82R/billtext/html/HB02759F.HTM" TargetMode="External" Id="rId14" /><Relationship Type="http://schemas.openxmlformats.org/officeDocument/2006/relationships/hyperlink" Target="http://www.legis.state.tx.us/tlodocs/84R/billtext/html/HB01438F.HTM" TargetMode="External" Id="rId15" /><Relationship Type="http://schemas.openxmlformats.org/officeDocument/2006/relationships/hyperlink" Target="http://www.legis.state.tx.us/tlodocs/82R/billtext/html/HB02759F.HTM" TargetMode="External" Id="rId16" /><Relationship Type="http://schemas.openxmlformats.org/officeDocument/2006/relationships/hyperlink" Target="http://www.legis.state.tx.us/tlodocs/82R/billtext/html/HB02759F.HTM" TargetMode="External" Id="rId17" /><Relationship Type="http://schemas.openxmlformats.org/officeDocument/2006/relationships/hyperlink" Target="http://www.legis.state.tx.us/tlodocs/82R/billtext/html/HB02759F.HTM" TargetMode="External" Id="rId18" /><Relationship Type="http://schemas.openxmlformats.org/officeDocument/2006/relationships/hyperlink" Target="http://www.legis.state.tx.us/tlodocs/82R/billtext/html/HB02759F.HTM" TargetMode="External" Id="rId19" /><Relationship Type="http://schemas.openxmlformats.org/officeDocument/2006/relationships/hyperlink" Target="http://www.legis.state.tx.us/tlodocs/83R/billtext/html/SB01093F.HTM" TargetMode="External" Id="rId20" /><Relationship Type="http://schemas.openxmlformats.org/officeDocument/2006/relationships/hyperlink" Target="http://www.legis.state.tx.us/tlodocs/83R/billtext/html/HB02080F.HTM" TargetMode="External" Id="rId21" /><Relationship Type="http://schemas.openxmlformats.org/officeDocument/2006/relationships/hyperlink" Target="http://www.legis.state.tx.us/tlodocs/84R/billtext/html/HB01438F.HTM" TargetMode="External" Id="rId22" /><Relationship Type="http://schemas.openxmlformats.org/officeDocument/2006/relationships/hyperlink" Target="http://www.legis.state.tx.us/tlodocs/87R/billtext/html/SB00626F.HTM" TargetMode="External" Id="rId23" /><Relationship Type="http://schemas.openxmlformats.org/officeDocument/2006/relationships/hyperlink" Target="http://www.legis.state.tx.us/tlodocs/82R/billtext/html/HB02759F.HTM" TargetMode="External" Id="rId24" /><Relationship Type="http://schemas.openxmlformats.org/officeDocument/2006/relationships/hyperlink" Target="http://www.legis.state.tx.us/tlodocs/82R/billtext/html/HB02759F.HTM" TargetMode="External" Id="rId2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1F149-FB89-4C68-ACE2-25068F986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Legislative Council</Company>
  <LinksUpToDate>false</LinksUpToDate>
  <CharactersWithSpaces>2544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salsap</dc:creator>
  <cp:lastModifiedBy>SALSA</cp:lastModifiedBy>
  <cp:revision>2</cp:revision>
  <cp:lastPrinted>2015-11-03T17:46:00Z</cp:lastPrinted>
  <dcterms:created xsi:type="dcterms:W3CDTF">2015-11-04T19:55:00Z</dcterms:created>
  <dcterms:modified xsi:type="dcterms:W3CDTF">2015-11-04T19:55:00Z</dcterms:modified>
</cp:coreProperties>
</file>