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E.  GENERAL PROVISIONS</w:t>
      </w:r>
    </w:p>
    <w:p w:rsidR="003F3435" w:rsidRDefault="0032493E">
      <w:pPr>
        <w:spacing w:line="480" w:lineRule="auto"/>
        <w:jc w:val="center"/>
      </w:pPr>
      <w:r>
        <w:t xml:space="preserve">CHAPTER 47.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47.001.</w:t>
      </w:r>
      <w:r xml:space="preserve">
        <w:t> </w:t>
      </w:r>
      <w:r xml:space="preserve">
        <w:t> </w:t>
      </w:r>
      <w:r>
        <w:t xml:space="preserve">APPLICABILITY OF DEFINITIONS.  (a)</w:t>
      </w:r>
      <w:r xml:space="preserve">
        <w:t> </w:t>
      </w:r>
      <w:r xml:space="preserve">
        <w:t> </w:t>
      </w:r>
      <w:r>
        <w:t xml:space="preserve">Except as provided by Subsection (b), the definitions in Chapter </w:t>
      </w:r>
      <w:r>
        <w:t xml:space="preserve">101</w:t>
      </w:r>
      <w:r>
        <w:t xml:space="preserve"> apply to terms used in this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term defined in this title has a meaning different from the meaning provided by Chapter </w:t>
      </w:r>
      <w:r>
        <w:t xml:space="preserve">101</w:t>
      </w:r>
      <w:r>
        <w:t xml:space="preserve">, the meaning provided by this title prevails. 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612 (S.B. </w:t>
      </w:r>
      <w:hyperlink w:docLocation="table" r:id="rId14">
        <w:r>
          <w:rPr>
            <w:rStyle w:val="Hyperlink"/>
          </w:rPr>
          <w:t>822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Reenacted and amended by Acts 2017, 85th Leg., R.S., Ch. 324 (S.B. </w:t>
      </w:r>
      <w:hyperlink w:docLocation="table" r:id="rId15">
        <w:r>
          <w:rPr>
            <w:rStyle w:val="Hyperlink"/>
          </w:rPr>
          <w:t>1488</w:t>
        </w:r>
      </w:hyperlink>
      <w:r>
        <w:t xml:space="preserve">), Sec. 7.001,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47.002.</w:t>
      </w:r>
      <w:r xml:space="preserve">
        <w:t> </w:t>
      </w:r>
      <w:r xml:space="preserve">
        <w:t> </w:t>
      </w:r>
      <w:r>
        <w:t xml:space="preserve">APPLICABILITY OF LAWS RELATING TO ATTORNEYS AD LITEM, GUARDIANS AD LITEM, AND AMICUS ATTORNEYS.</w:t>
      </w:r>
      <w:r xml:space="preserve">
        <w:t> </w:t>
      </w:r>
      <w:r xml:space="preserve">
        <w:t> </w:t>
      </w:r>
      <w:r>
        <w:t xml:space="preserve">Chapter </w:t>
      </w:r>
      <w:r>
        <w:t xml:space="preserve">107</w:t>
      </w:r>
      <w:r>
        <w:t xml:space="preserve"> applies to the appointment of an attorney ad litem, guardian ad litem, or amicus attorney under this title.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612 (S.B. </w:t>
      </w:r>
      <w:hyperlink w:docLocation="table" r:id="rId16">
        <w:r>
          <w:rPr>
            <w:rStyle w:val="Hyperlink"/>
          </w:rPr>
          <w:t>822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Reenacted and amended by Acts 2017, 85th Leg., R.S., Ch. 324 (S.B. </w:t>
      </w:r>
      <w:hyperlink w:docLocation="table" r:id="rId17">
        <w:r>
          <w:rPr>
            <w:rStyle w:val="Hyperlink"/>
          </w:rPr>
          <w:t>1488</w:t>
        </w:r>
      </w:hyperlink>
      <w:r>
        <w:t xml:space="preserve">), Sec. 7.001,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47.003.</w:t>
      </w:r>
      <w:r xml:space="preserve">
        <w:t> </w:t>
      </w:r>
      <w:r xml:space="preserve">
        <w:t> </w:t>
      </w:r>
      <w:r>
        <w:t xml:space="preserve">USE OF DIGITIZED SIGNATURE.  (a)  A digitized signature on an original petition or application under this title or any other pleading or order in a proceeding under this title satisfies the requirements for and imposes the duties of signatories to pleadings, motions, and other papers identified under Rule 13, Texas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digitized signature under this section may be applied only by, and must remain under the sole control of, the person whose signature is represented.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1165 (S.B. </w:t>
      </w:r>
      <w:hyperlink w:docLocation="table" r:id="rId18">
        <w:r>
          <w:rPr>
            <w:rStyle w:val="Hyperlink"/>
          </w:rPr>
          <w:t>813</w:t>
        </w:r>
      </w:hyperlink>
      <w:r>
        <w:t xml:space="preserve">), Sec. 2, eff. September 1, 2015.</w:t>
      </w:r>
    </w:p>
    <w:p w:rsidR="003F3435" w:rsidRDefault="0032493E">
      <w:pPr>
        <w:spacing w:line="480" w:lineRule="auto"/>
        <w:jc w:val="both"/>
      </w:pPr>
      <w:r>
        <w:t xml:space="preserve">Reenacted and amended by Acts 2017, 85th Leg., R.S., Ch. 324 (S.B. </w:t>
      </w:r>
      <w:hyperlink w:docLocation="table" r:id="rId19">
        <w:r>
          <w:rPr>
            <w:rStyle w:val="Hyperlink"/>
          </w:rPr>
          <w:t>1488</w:t>
        </w:r>
      </w:hyperlink>
      <w:r>
        <w:t xml:space="preserve">), Sec. 7.001,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822F.HTM" TargetMode="External" Id="rId14" /><Relationship Type="http://schemas.openxmlformats.org/officeDocument/2006/relationships/hyperlink" Target="http://www.legis.state.tx.us/tlodocs/85R/billtext/html/SB01488F.HTM" TargetMode="External" Id="rId15" /><Relationship Type="http://schemas.openxmlformats.org/officeDocument/2006/relationships/hyperlink" Target="http://www.legis.state.tx.us/tlodocs/84R/billtext/html/SB00822F.HTM" TargetMode="External" Id="rId16" /><Relationship Type="http://schemas.openxmlformats.org/officeDocument/2006/relationships/hyperlink" Target="http://www.legis.state.tx.us/tlodocs/85R/billtext/html/SB01488F.HTM" TargetMode="External" Id="rId17" /><Relationship Type="http://schemas.openxmlformats.org/officeDocument/2006/relationships/hyperlink" Target="http://www.legis.state.tx.us/tlodocs/84R/billtext/html/SB00813F.HTM" TargetMode="External" Id="rId18" /><Relationship Type="http://schemas.openxmlformats.org/officeDocument/2006/relationships/hyperlink" Target="http://www.legis.state.tx.us/tlodocs/85R/billtext/html/SB01488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