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E. HEALTH CARE COUNCILS AND RESOURCE CENTERS</w:t>
      </w:r>
    </w:p>
    <w:p w:rsidR="003F3435" w:rsidRDefault="0032493E">
      <w:pPr>
        <w:spacing w:line="480" w:lineRule="auto"/>
        <w:jc w:val="center"/>
      </w:pPr>
      <w:r>
        <w:t xml:space="preserve">CHAPTER 119A. PEDIATRIC ACUTE-ONSET NEUROPSYCHIATRIC SYNDROME ADVISORY COUNCIL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119A.001.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"advisory council" means the Pediatric Acute-Onset Neuropsychiatric Syndrome Advisory Council established under this chapter.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14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119A.002.</w:t>
      </w:r>
      <w:r xml:space="preserve">
        <w:t> </w:t>
      </w:r>
      <w:r xml:space="preserve">
        <w:t> </w:t>
      </w:r>
      <w:r>
        <w:t xml:space="preserve">ESTABLISHMENT OF ADVISORY COUNCIL.</w:t>
      </w:r>
      <w:r xml:space="preserve">
        <w:t> </w:t>
      </w:r>
      <w:r xml:space="preserve">
        <w:t> </w:t>
      </w:r>
      <w:r>
        <w:t xml:space="preserve">The Pediatric Acute-Onset Neuropsychiatric Syndrome Advisory Council is established to advise the commission and the legislature on research, diagnosis, treatment, and education related to pediatric acute-onset neuropsychiatric syndrome.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15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119A.003.</w:t>
      </w:r>
      <w:r xml:space="preserve">
        <w:t> </w:t>
      </w:r>
      <w:r xml:space="preserve">
        <w:t> </w:t>
      </w:r>
      <w:r>
        <w:t xml:space="preserve">APPOINTMENT OF ADVISORY COUNCIL MEMBERS.  (a)</w:t>
      </w:r>
      <w:r xml:space="preserve">
        <w:t> </w:t>
      </w:r>
      <w:r xml:space="preserve">
        <w:t> </w:t>
      </w:r>
      <w:r>
        <w:t xml:space="preserve">The advisory council is composed of the following 19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member designated by the executive commissioner;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two members of the senate appointed by the lieutenant governor;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two members of the house of representatives appointed by the speaker of the house of representatives;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14 members appointed by the governor with the following qualifications: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three members who are health care providers, as defined by Section </w:t>
      </w:r>
      <w:r>
        <w:t xml:space="preserve">161.201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one member who is a licensed health care provider with expertise in treating persons with pediatric acute-onset neuropsychiatric syndrome, including pediatric autoimmune neuropsychiatric disorders associated with streptococcal infections, and autism;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one member who is a pediatrician with experience treating persons with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one member who is a child psychiatrist with experience treating persons with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one member with experience in conducting research on pediatric acute-onset neuropsychiatric syndrome, including pediatric autoimmune neuropsychiatric disorders associated with streptococcal infections, obsessive-compulsive disorder, tic disorders, and other neurological disorders;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one member who is a social worker;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one member who is a representative of the Texas Education Agency with expertise in special education services;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one member who is a psychologist licensed under Chapter </w:t>
      </w:r>
      <w:r>
        <w:t xml:space="preserve">501</w:t>
      </w:r>
      <w:r>
        <w:t xml:space="preserve">, Occupations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one member who is a representative of a professional organization in this state for school nurses;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one member who is a representative of an advocacy and support group in this state for individuals affected by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one member who is a representative of an advocacy and support group in this state for individuals affected by autism;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one member who is a parent of a child who has been diagnosed with pediatric acute-onset neuropsychiatric syndrome or autism.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member designated by the executive commissioner serves as an ex officio nonvoting member.</w:t>
      </w:r>
      <w:r xml:space="preserve">
        <w:t> </w:t>
      </w:r>
      <w:r xml:space="preserve">
        <w:t> </w:t>
      </w:r>
      <w:r>
        <w:t xml:space="preserve">In the event of a tie vote among the members of the advisory council, the member designated by the executive commissioner may cast the deciding vote.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Each member of the advisory council must be a citizen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An advisory council member appointed under Subsection (a)(2) or (3) may designate another individual to serve in the member's place on the advisory council at the pleasure of the member.</w:t>
      </w:r>
      <w:r xml:space="preserve">
        <w:t> </w:t>
      </w:r>
      <w:r xml:space="preserve">
        <w:t> </w:t>
      </w:r>
      <w:r>
        <w:t xml:space="preserve">An advisory council member who designates another individual to serve in the member's place under this subsection shall provide written notification to the chair of the advisory council.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16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746 (H.B. </w:t>
      </w:r>
      <w:hyperlink w:docLocation="table" r:id="rId17">
        <w:r>
          <w:rPr>
            <w:rStyle w:val="Hyperlink"/>
          </w:rPr>
          <w:t>3808</w:t>
        </w:r>
      </w:hyperlink>
      <w:r>
        <w:t xml:space="preserve">), Sec. 1,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119A.004.</w:t>
      </w:r>
      <w:r xml:space="preserve">
        <w:t> </w:t>
      </w:r>
      <w:r xml:space="preserve">
        <w:t> </w:t>
      </w:r>
      <w:r>
        <w:t xml:space="preserve">TERMS; VACANCY.  (a)</w:t>
      </w:r>
      <w:r xml:space="preserve">
        <w:t> </w:t>
      </w:r>
      <w:r xml:space="preserve">
        <w:t> </w:t>
      </w:r>
      <w:r>
        <w:t xml:space="preserve">Advisory council members appointed by the lieutenant governor and the speaker of the house of representatives serve terms that coincide with the advisory council members' terms of office.</w:t>
      </w:r>
      <w:r xml:space="preserve">
        <w:t> </w:t>
      </w:r>
      <w:r xml:space="preserve">
        <w:t> </w:t>
      </w:r>
      <w:r>
        <w:t xml:space="preserve">The remaining members serve two-year terms.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vacancy on the advisory council shall be filled in the same manner as the original appointment.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member appointed to fill a vacancy holds the office for the unexpired portion of the term.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Each member may be reappointed to serve on the advisory council.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18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119A.005.</w:t>
      </w:r>
      <w:r xml:space="preserve">
        <w:t> </w:t>
      </w:r>
      <w:r xml:space="preserve">
        <w:t> </w:t>
      </w:r>
      <w:r>
        <w:t xml:space="preserve">CHAIR AND VICE CHAIR.</w:t>
      </w:r>
      <w:r xml:space="preserve">
        <w:t> </w:t>
      </w:r>
      <w:r xml:space="preserve">
        <w:t> </w:t>
      </w:r>
      <w:r>
        <w:t xml:space="preserve">Members of the advisory council shall elect from among its members by a majority vote a chair and vice chair.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19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746 (H.B. </w:t>
      </w:r>
      <w:hyperlink w:docLocation="table" r:id="rId20">
        <w:r>
          <w:rPr>
            <w:rStyle w:val="Hyperlink"/>
          </w:rPr>
          <w:t>3808</w:t>
        </w:r>
      </w:hyperlink>
      <w:r>
        <w:t xml:space="preserve">), Sec. 2,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119A.006.</w:t>
      </w:r>
      <w:r xml:space="preserve">
        <w:t> </w:t>
      </w:r>
      <w:r xml:space="preserve">
        <w:t> </w:t>
      </w:r>
      <w:r>
        <w:t xml:space="preserve">MEETINGS; QUORUM.  (a)</w:t>
      </w:r>
      <w:r xml:space="preserve">
        <w:t> </w:t>
      </w:r>
      <w:r xml:space="preserve">
        <w:t> </w:t>
      </w:r>
      <w:r>
        <w:t xml:space="preserve">The advisory council shall meet at times and locations as determined by the chair or a majority of the members of the advisory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majority of the members of the advisory council constitute a quorum.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21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119A.007.</w:t>
      </w:r>
      <w:r xml:space="preserve">
        <w:t> </w:t>
      </w:r>
      <w:r xml:space="preserve">
        <w:t> </w:t>
      </w:r>
      <w:r>
        <w:t xml:space="preserve">ANNUAL REPORT.  (a)</w:t>
      </w:r>
      <w:r xml:space="preserve">
        <w:t> </w:t>
      </w:r>
      <w:r xml:space="preserve">
        <w:t> </w:t>
      </w:r>
      <w:r>
        <w:t xml:space="preserve">Not later than September 1 of each year, the advisory council shall prepare and submit to the governor, legislature, and commission a written report that includes recommendations 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practice guidelines for the diagnosis and treatment of pediatric acute-onset neuropsychiatric syndrome, including pediatric autoimmune neuropsychiatric disorders associated with streptococcal infections;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mechanisms to increase clinical awareness and education regarding pediatric acute-onset neuropsychiatric syndrome, including pediatric autoimmune neuropsychiatric disorders associated with streptococcal infections, among physicians, including pediatricians, school-based health centers, and mental health care providers;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strategies for outreach to educators and parents to increase awareness of pediatric acute-onset neuropsychiatric syndrome, including pediatric autoimmune neuropsychiatric disorders associated with streptococcal infections;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developing a network of volunteer experts on the diagnosis and treatment of pediatric acute-onset neuropsychiatric syndrome, including pediatric autoimmune neuropsychiatric disorders associated with streptococcal infections, to assist in the delivery of education and outreach.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any other law, this section, including any action taken under this section to develop or disseminate information or materials, does not create a civil or administrative cause of action or a civil or criminal liability and does not create a standard of care, obligation, or duty that provides the basis for a cause of action.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22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119A.008.</w:t>
      </w:r>
      <w:r xml:space="preserve">
        <w:t> </w:t>
      </w:r>
      <w:r xml:space="preserve">
        <w:t> </w:t>
      </w:r>
      <w:r>
        <w:t xml:space="preserve">COMPENSATION AND REIMBURSEMENT.</w:t>
      </w:r>
      <w:r xml:space="preserve">
        <w:t> </w:t>
      </w:r>
      <w:r xml:space="preserve">
        <w:t> </w:t>
      </w:r>
      <w:r>
        <w:t xml:space="preserve">A member of the advisory council is not entitled to compensation or reimbursement for expenses incurred in performing advisory council duties.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23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119A.009.</w:t>
      </w:r>
      <w:r xml:space="preserve">
        <w:t> </w:t>
      </w:r>
      <w:r xml:space="preserve">
        <w:t> </w:t>
      </w:r>
      <w:r>
        <w:t xml:space="preserve">SUNSET PROVISION.</w:t>
      </w:r>
      <w:r xml:space="preserve">
        <w:t> </w:t>
      </w:r>
      <w:r xml:space="preserve">
        <w:t> </w:t>
      </w:r>
      <w:r>
        <w:t xml:space="preserve">The Pediatric Acute-Onset Neuropsychiatric Syndrome Advisory Council is subject to Chapter </w:t>
      </w:r>
      <w:r>
        <w:t xml:space="preserve">325</w:t>
      </w:r>
      <w:r>
        <w:t xml:space="preserve">, Government Code (Texas Sunset Act).</w:t>
      </w:r>
      <w:r xml:space="preserve">
        <w:t> </w:t>
      </w:r>
      <w:r xml:space="preserve">
        <w:t> </w:t>
      </w:r>
      <w:r>
        <w:t xml:space="preserve">Unless continued in existence as provided by that chapter, the advisory council is abolished and this chapter expires September 1, 2033.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24">
        <w:r>
          <w:rPr>
            <w:rStyle w:val="Hyperlink"/>
          </w:rPr>
          <w:t>2783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941 (S.B. </w:t>
      </w:r>
      <w:hyperlink w:docLocation="table" r:id="rId25">
        <w:r>
          <w:rPr>
            <w:rStyle w:val="Hyperlink"/>
          </w:rPr>
          <w:t>1659</w:t>
        </w:r>
      </w:hyperlink>
      <w:r>
        <w:t xml:space="preserve">), Sec. 2.01, eff. June 18,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119A.010.</w:t>
      </w:r>
      <w:r xml:space="preserve">
        <w:t> </w:t>
      </w:r>
      <w:r xml:space="preserve">
        <w:t> </w:t>
      </w:r>
      <w:r>
        <w:t xml:space="preserve">APPLICABILITY OF OTHER LAW.</w:t>
      </w:r>
      <w:r xml:space="preserve">
        <w:t> </w:t>
      </w:r>
      <w:r xml:space="preserve">
        <w:t> </w:t>
      </w:r>
      <w:r>
        <w:t xml:space="preserve">Chapter </w:t>
      </w:r>
      <w:r>
        <w:t xml:space="preserve">2110</w:t>
      </w:r>
      <w:r>
        <w:t xml:space="preserve">, Government Code, does not apply to the advisory council.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847 (H.B. </w:t>
      </w:r>
      <w:hyperlink w:docLocation="table" r:id="rId26">
        <w:r>
          <w:rPr>
            <w:rStyle w:val="Hyperlink"/>
          </w:rPr>
          <w:t>2783</w:t>
        </w:r>
      </w:hyperlink>
      <w:r>
        <w:t xml:space="preserve">), Sec. 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2783F.HTM" TargetMode="External" Id="rId14" /><Relationship Type="http://schemas.openxmlformats.org/officeDocument/2006/relationships/hyperlink" Target="http://www.legis.state.tx.us/tlodocs/86R/billtext/html/HB02783F.HTM" TargetMode="External" Id="rId15" /><Relationship Type="http://schemas.openxmlformats.org/officeDocument/2006/relationships/hyperlink" Target="http://www.legis.state.tx.us/tlodocs/86R/billtext/html/HB02783F.HTM" TargetMode="External" Id="rId16" /><Relationship Type="http://schemas.openxmlformats.org/officeDocument/2006/relationships/hyperlink" Target="http://www.legis.state.tx.us/tlodocs/88R/billtext/html/HB03808F.HTM" TargetMode="External" Id="rId17" /><Relationship Type="http://schemas.openxmlformats.org/officeDocument/2006/relationships/hyperlink" Target="http://www.legis.state.tx.us/tlodocs/86R/billtext/html/HB02783F.HTM" TargetMode="External" Id="rId18" /><Relationship Type="http://schemas.openxmlformats.org/officeDocument/2006/relationships/hyperlink" Target="http://www.legis.state.tx.us/tlodocs/86R/billtext/html/HB02783F.HTM" TargetMode="External" Id="rId19" /><Relationship Type="http://schemas.openxmlformats.org/officeDocument/2006/relationships/hyperlink" Target="http://www.legis.state.tx.us/tlodocs/88R/billtext/html/HB03808F.HTM" TargetMode="External" Id="rId20" /><Relationship Type="http://schemas.openxmlformats.org/officeDocument/2006/relationships/hyperlink" Target="http://www.legis.state.tx.us/tlodocs/86R/billtext/html/HB02783F.HTM" TargetMode="External" Id="rId21" /><Relationship Type="http://schemas.openxmlformats.org/officeDocument/2006/relationships/hyperlink" Target="http://www.legis.state.tx.us/tlodocs/86R/billtext/html/HB02783F.HTM" TargetMode="External" Id="rId22" /><Relationship Type="http://schemas.openxmlformats.org/officeDocument/2006/relationships/hyperlink" Target="http://www.legis.state.tx.us/tlodocs/86R/billtext/html/HB02783F.HTM" TargetMode="External" Id="rId23" /><Relationship Type="http://schemas.openxmlformats.org/officeDocument/2006/relationships/hyperlink" Target="http://www.legis.state.tx.us/tlodocs/86R/billtext/html/HB02783F.HTM" TargetMode="External" Id="rId24" /><Relationship Type="http://schemas.openxmlformats.org/officeDocument/2006/relationships/hyperlink" Target="http://www.legis.state.tx.us/tlodocs/88R/billtext/html/SB01659F.HTM" TargetMode="External" Id="rId25" /><Relationship Type="http://schemas.openxmlformats.org/officeDocument/2006/relationships/hyperlink" Target="http://www.legis.state.tx.us/tlodocs/86R/billtext/html/HB02783F.HTM" TargetMode="External" Id="rId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