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D.  PREVENTION, CONTROL, AND REPORTS OF DISEASES; PUBLIC HEALTH DISASTERS AND EMERGENCIES</w:t>
      </w:r>
    </w:p>
    <w:p w:rsidR="003F3435" w:rsidRDefault="0032493E">
      <w:pPr>
        <w:spacing w:line="480" w:lineRule="auto"/>
        <w:jc w:val="center"/>
      </w:pPr>
      <w:r>
        <w:t xml:space="preserve">Chapter 81B, consisting of Secs. 81B.001 to 81B.004, was added by Acts 2023, 88th Leg., R.S., Ch. 1029 (S.B. </w:t>
      </w:r>
      <w:hyperlink w:docLocation="table" r:id="rId14">
        <w:r>
          <w:rPr>
            <w:rStyle w:val="Hyperlink"/>
          </w:rPr>
          <w:t>401</w:t>
        </w:r>
      </w:hyperlink>
      <w:r>
        <w:t xml:space="preserve">), Sec. 1.</w:t>
      </w:r>
    </w:p>
    <w:p w:rsidR="003F3435" w:rsidRDefault="0032493E">
      <w:pPr>
        <w:spacing w:line="480" w:lineRule="auto"/>
        <w:jc w:val="center"/>
      </w:pPr>
      <w:r>
        <w:t xml:space="preserve">For another Chapter 81B, consisting of Secs. 81B.001 to 81B.004, added by Acts 2023, 88th Leg., R.S., Ch. 336 (S.B. </w:t>
      </w:r>
      <w:hyperlink w:docLocation="table" r:id="rId15">
        <w:r>
          <w:rPr>
            <w:rStyle w:val="Hyperlink"/>
          </w:rPr>
          <w:t>29</w:t>
        </w:r>
      </w:hyperlink>
      <w:r>
        <w:t xml:space="preserve">), Sec. 1, see Sec. 81B.001 et seq., post.</w:t>
      </w:r>
    </w:p>
    <w:p w:rsidR="003F3435" w:rsidRDefault="0032493E">
      <w:pPr>
        <w:spacing w:line="480" w:lineRule="auto"/>
        <w:jc w:val="center"/>
      </w:pPr>
      <w:r>
        <w:t xml:space="preserve">CHAPTER 81B.  PRICE GOUGING OF MEDICAL STAFFING SERVICES DURING DESIGNATED PUBLIC HEALTH DISASTER PERIOD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81B.001.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"designated public health disaster period" means a period: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based on a threat to the public health, including a threat from: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chemical, biological, explosive, nuclear, or radiological attack or incident;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communicable disease, epidemic, or pandemic;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beginning on the earlier of the date: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governor issues a proclamation or executive order declaring a state of disaster under Chapter </w:t>
      </w:r>
      <w:r>
        <w:t xml:space="preserve">418</w:t>
      </w:r>
      <w:r>
        <w:t xml:space="preserve">, Government Code, for any area of this state;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president of the United States declares a state of disaster that includes an area of this state as part of the federally declared disaster area;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disaster described by Paragraph (A) or (B) occurs;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ending on the 30th day after the date the disaster declaration expires or is terminated.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1029 (S.B. </w:t>
      </w:r>
      <w:hyperlink w:docLocation="table" r:id="rId16">
        <w:r>
          <w:rPr>
            <w:rStyle w:val="Hyperlink"/>
          </w:rPr>
          <w:t>401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81B.002.</w:t>
      </w:r>
      <w:r xml:space="preserve">
        <w:t> </w:t>
      </w:r>
      <w:r xml:space="preserve">
        <w:t> </w:t>
      </w:r>
      <w:r>
        <w:t xml:space="preserve">APPLICABILITY.</w:t>
      </w:r>
      <w:r xml:space="preserve">
        <w:t> </w:t>
      </w:r>
      <w:r xml:space="preserve">
        <w:t> </w:t>
      </w:r>
      <w:r>
        <w:t xml:space="preserve">This chapter applies only to a medical staffing services agency that provides the following health care professionals to fill vacancies or address temporary staffing needs during a designated public health disaster period: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physician assistants licensed under Chapter </w:t>
      </w:r>
      <w:r>
        <w:t xml:space="preserve">204</w:t>
      </w:r>
      <w:r>
        <w:t xml:space="preserve">, Occupations Code;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surgical assistants licensed under Chapter </w:t>
      </w:r>
      <w:r>
        <w:t xml:space="preserve">206</w:t>
      </w:r>
      <w:r>
        <w:t xml:space="preserve">, Occupations Code; 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nurses licensed under Chapter </w:t>
      </w:r>
      <w:r>
        <w:t xml:space="preserve">301</w:t>
      </w:r>
      <w:r>
        <w:t xml:space="preserve">, Occupations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nurse aides listed in the nurse aide registry under Chapter </w:t>
      </w:r>
      <w:r>
        <w:t xml:space="preserve">250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1029 (S.B. </w:t>
      </w:r>
      <w:hyperlink w:docLocation="table" r:id="rId17">
        <w:r>
          <w:rPr>
            <w:rStyle w:val="Hyperlink"/>
          </w:rPr>
          <w:t>401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81B.003.</w:t>
      </w:r>
      <w:r xml:space="preserve">
        <w:t> </w:t>
      </w:r>
      <w:r xml:space="preserve">
        <w:t> </w:t>
      </w:r>
      <w:r>
        <w:t xml:space="preserve">PROHIBITED PRICE GOUGING DURING DESIGNATED PUBLIC HEALTH DISASTER PERIOD.</w:t>
      </w:r>
      <w:r xml:space="preserve">
        <w:t> </w:t>
      </w:r>
      <w:r xml:space="preserve">
        <w:t> </w:t>
      </w:r>
      <w:r>
        <w:t xml:space="preserve">During a designated public health disaster period, a medical staffing services agency to which this chapter applies may not, in an area subject to the declared state of disaster: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medical staffing services to a health care organization or other entity in this state at an exorbitant or excessive price;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demand or charge an exorbitant or excessive price to provide medical staffing services to a health care organization or other entity in this state.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1029 (S.B. </w:t>
      </w:r>
      <w:hyperlink w:docLocation="table" r:id="rId18">
        <w:r>
          <w:rPr>
            <w:rStyle w:val="Hyperlink"/>
          </w:rPr>
          <w:t>401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81B.004.</w:t>
      </w:r>
      <w:r xml:space="preserve">
        <w:t> </w:t>
      </w:r>
      <w:r xml:space="preserve">
        <w:t> </w:t>
      </w:r>
      <w:r>
        <w:t xml:space="preserve">CIVIL PENALTY; INJUNCTION.  (a)</w:t>
      </w:r>
      <w:r xml:space="preserve">
        <w:t> </w:t>
      </w:r>
      <w:r xml:space="preserve">
        <w:t> </w:t>
      </w:r>
      <w:r>
        <w:t xml:space="preserve">A medical staffing services agency that violates this chapter is subject to a civil penalty in an amount not to exceed $10,000 for each violation.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consumer protection division of the office of the attorney general may bring an action in the name of the state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recover a civil penalty under this section;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temporarily or permanently restrain or enjoin the person from violating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consumer protection division of the office of the attorney general may recover reasonable expenses incurred in obtaining a civil penalty under this section, including court costs, reasonable attorney's fees, expert witness fees, deposition expenses, and investigatory costs.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An action under this section may be brought: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a district court of the county in which: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defendant resides;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defendant's principal place of business is located;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defendant conducts business;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transaction giving rise to the claim occurred;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 the consent of the parties, in a district court of Travis County.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1029 (S.B. </w:t>
      </w:r>
      <w:hyperlink w:docLocation="table" r:id="rId19">
        <w:r>
          <w:rPr>
            <w:rStyle w:val="Hyperlink"/>
          </w:rPr>
          <w:t>401</w:t>
        </w:r>
      </w:hyperlink>
      <w:r>
        <w:t xml:space="preserve">), Sec. 1,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SB00401F.HTM" TargetMode="External" Id="rId14" /><Relationship Type="http://schemas.openxmlformats.org/officeDocument/2006/relationships/hyperlink" Target="http://www.legis.state.tx.us/tlodocs/88R/billtext/html/SB00029F.HTM" TargetMode="External" Id="rId15" /><Relationship Type="http://schemas.openxmlformats.org/officeDocument/2006/relationships/hyperlink" Target="http://www.legis.state.tx.us/tlodocs/88R/billtext/html/SB00401F.HTM" TargetMode="External" Id="rId16" /><Relationship Type="http://schemas.openxmlformats.org/officeDocument/2006/relationships/hyperlink" Target="http://www.legis.state.tx.us/tlodocs/88R/billtext/html/SB00401F.HTM" TargetMode="External" Id="rId17" /><Relationship Type="http://schemas.openxmlformats.org/officeDocument/2006/relationships/hyperlink" Target="http://www.legis.state.tx.us/tlodocs/88R/billtext/html/SB00401F.HTM" TargetMode="External" Id="rId18" /><Relationship Type="http://schemas.openxmlformats.org/officeDocument/2006/relationships/hyperlink" Target="http://www.legis.state.tx.us/tlodocs/88R/billtext/html/SB00401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