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agriculture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1981, 67th Leg., p. 1015,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jc w:val="both"/>
      </w:pPr>
      <w:r>
        <w:t xml:space="preserve">Acts 1981, 67th Leg., p. 1015, ch. 388, Sec. 1, eff. Sept. 1, 1981.  Amended by Acts 1985, 69th Leg., ch. 479, Sec. 66,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DEFINITIONS.  In this code:</w:t>
      </w:r>
    </w:p>
    <w:p w:rsidR="003F3435" w:rsidRDefault="0032493E">
      <w:pPr>
        <w:spacing w:line="480" w:lineRule="auto"/>
        <w:ind w:firstLine="1440"/>
        <w:jc w:val="both"/>
      </w:pPr>
      <w:r>
        <w:t xml:space="preserve">(1)</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(2)</w:t>
      </w:r>
      <w:r xml:space="preserve">
        <w:t> </w:t>
      </w:r>
      <w:r xml:space="preserve">
        <w:t> </w:t>
      </w:r>
      <w:r>
        <w:t xml:space="preserve">"Department" means the Department of Agriculture.</w:t>
      </w:r>
    </w:p>
    <w:p w:rsidR="003F3435" w:rsidRDefault="0032493E">
      <w:pPr>
        <w:spacing w:line="480" w:lineRule="auto"/>
        <w:ind w:firstLine="1440"/>
        <w:jc w:val="both"/>
      </w:pPr>
      <w:r>
        <w:t xml:space="preserve">(3)</w:t>
      </w:r>
      <w:r xml:space="preserve">
        <w:t> </w:t>
      </w:r>
      <w:r xml:space="preserve">
        <w:t> </w:t>
      </w:r>
      <w:r>
        <w:t xml:space="preserve">"Livestock" means cattle, horses, mules, asses, sheep, goats, llamas, alpacas, exotic livestock, including elk and elk hybrids, and hogs, unless otherwise defined.</w:t>
      </w:r>
    </w:p>
    <w:p w:rsidR="003F3435" w:rsidRDefault="0032493E">
      <w:pPr>
        <w:spacing w:line="480" w:lineRule="auto"/>
        <w:jc w:val="both"/>
      </w:pPr>
      <w:r>
        <w:t xml:space="preserve">Acts 1981, 67th Leg., p. 1015, ch. 388, Sec. 1, eff. Sept. 1, 1981.  Amended by Acts 2003, 78th Leg., ch. 604,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1094 (H.B. </w:t>
      </w:r>
      <w:hyperlink w:docLocation="table" r:id="rId14">
        <w:r>
          <w:rPr>
            <w:rStyle w:val="Hyperlink"/>
          </w:rPr>
          <w:t>3300</w:t>
        </w:r>
      </w:hyperlink>
      <w:r>
        <w:t xml:space="preserve">), Sec. 1, eff. June 15, 2007.</w:t>
      </w:r>
    </w:p>
    <w:p w:rsidR="003F3435" w:rsidRDefault="0032493E">
      <w:pPr>
        <w:spacing w:line="480" w:lineRule="auto"/>
        <w:ind w:firstLine="720"/>
        <w:jc w:val="both"/>
      </w:pPr>
      <w:r>
        <w:t xml:space="preserve">Acts 2009, 81st Leg., R.S., Ch. 165 (H.B. </w:t>
      </w:r>
      <w:hyperlink w:docLocation="table" r:id="rId15">
        <w:r>
          <w:rPr>
            <w:rStyle w:val="Hyperlink"/>
          </w:rPr>
          <w:t>375</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1.004.</w:t>
      </w:r>
      <w:r xml:space="preserve">
        <w:t> </w:t>
      </w:r>
      <w:r xml:space="preserve">
        <w:t> </w:t>
      </w:r>
      <w:r>
        <w:t xml:space="preserve">PREEMPTION.</w:t>
      </w:r>
      <w:r xml:space="preserve">
        <w:t> </w:t>
      </w:r>
      <w:r xml:space="preserve">
        <w:t> </w:t>
      </w:r>
      <w:r>
        <w:t xml:space="preserve">Unless expressly authorized by another statute, a municipality or county may not adopt, enforce, or maintain an ordinance, order, or rule regulating conduct in a field of regulation that is occupied by a provision of this code.</w:t>
      </w:r>
      <w:r xml:space="preserve">
        <w:t> </w:t>
      </w:r>
      <w:r xml:space="preserve">
        <w:t> </w:t>
      </w:r>
      <w:r>
        <w:t xml:space="preserve">An ordinance, order, or rule that violates this section is void, unenforceable, and inconsistent with this code.</w:t>
      </w:r>
    </w:p>
    <w:p w:rsidR="003F3435" w:rsidRDefault="0032493E">
      <w:pPr>
        <w:spacing w:line="480" w:lineRule="auto"/>
        <w:jc w:val="both"/>
      </w:pPr>
      <w:r>
        <w:t xml:space="preserve">Added by Acts 2023, 88th Leg., R.S., Ch. 899 (H.B. </w:t>
      </w:r>
      <w:hyperlink w:docLocation="table" r:id="rId16">
        <w:r>
          <w:rPr>
            <w:rStyle w:val="Hyperlink"/>
          </w:rPr>
          <w:t>2127</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00F.HTM" TargetMode="External" Id="rId14" /><Relationship Type="http://schemas.openxmlformats.org/officeDocument/2006/relationships/hyperlink" Target="http://capitol.texas.gov/tlodocs/81R/billtext/html/HB00375F.HTM" TargetMode="External" Id="rId15" /><Relationship Type="http://schemas.openxmlformats.org/officeDocument/2006/relationships/hyperlink" Target="http://capitol.texas.gov/tlodocs/88R/billtext/html/HB0212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