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AGRICULTURE CODE</w:t>
      </w:r>
    </w:p>
    <w:p w:rsidR="003F3435" w:rsidRDefault="0032493E">
      <w:pPr>
        <w:spacing w:line="480" w:lineRule="auto"/>
        <w:jc w:val="center"/>
      </w:pPr>
      <w:r>
        <w:t xml:space="preserve">TITLE 3. AGRICULTURAL RESEARCH AND PROMOTION</w:t>
      </w:r>
    </w:p>
    <w:p w:rsidR="003F3435" w:rsidRDefault="0032493E">
      <w:pPr>
        <w:spacing w:line="480" w:lineRule="auto"/>
        <w:jc w:val="center"/>
      </w:pPr>
      <w:r>
        <w:t xml:space="preserve">CHAPTER 50C.  TEXAS ORGANIC AGRICULTURAL INDUSTRY ADVISORY BOARD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50C.001.</w:t>
      </w:r>
      <w:r xml:space="preserve">
        <w:t> </w:t>
      </w:r>
      <w:r xml:space="preserve">
        <w:t> </w:t>
      </w:r>
      <w:r>
        <w:t xml:space="preserve">DEFINITION.  In this chapter, "board" means the Texas Organic Agricultural Industry Advisory Board.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477 (H.B. </w:t>
      </w:r>
      <w:hyperlink w:docLocation="table" r:id="rId14">
        <w:r>
          <w:rPr>
            <w:rStyle w:val="Hyperlink"/>
          </w:rPr>
          <w:t>2345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50C.002.</w:t>
      </w:r>
      <w:r xml:space="preserve">
        <w:t> </w:t>
      </w:r>
      <w:r xml:space="preserve">
        <w:t> </w:t>
      </w:r>
      <w:r>
        <w:t xml:space="preserve">COMPOSITION.  (a)  The board is composed of the following 13 members appointed by the commissioner: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four members who produce organic agricultural products;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two members who are retail sellers of organic agricultural products;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member who distributes organic agricultural products;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one member who processes organic agricultural products;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one member who represents a Texas trade association that represents the organic agricultural industry;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one member who represents the Texas Cooperative Extension;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one technical advisor member who is employed by an institution of higher education, as defined by Section </w:t>
      </w:r>
      <w:r>
        <w:t xml:space="preserve">61.003</w:t>
      </w:r>
      <w:r>
        <w:t xml:space="preserve">, Education Code, or government agency as a researcher or instructor: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in the field of organic agriculture products or sustainable agriculture;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who has technical expertise in soil biology, agronomy, entomology, horticulture, or organic farming systems;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one member who represents the public;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one representative from the department.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shall elect a presiding officer from among its members.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Members of the board serve staggered terms of four years, with either six or seven members' terms, as applicable, expiring February 1 of each odd-numbered year.</w:t>
      </w:r>
      <w:r xml:space="preserve">
        <w:t> </w:t>
      </w:r>
      <w:r xml:space="preserve">
        <w:t> </w:t>
      </w:r>
      <w:r>
        <w:t xml:space="preserve">Members may be reappointed at the end of a term.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Chapter </w:t>
      </w:r>
      <w:r>
        <w:t xml:space="preserve">2110</w:t>
      </w:r>
      <w:r>
        <w:t xml:space="preserve">, Government Code, does not apply to the size, composition, or duration of the board.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Service on the board by a state officer or employee is an additional duty of the member's office or employment.</w:t>
      </w:r>
      <w:r xml:space="preserve">
        <w:t> </w:t>
      </w:r>
      <w:r xml:space="preserve">
        <w:t> </w:t>
      </w:r>
      <w:r>
        <w:t xml:space="preserve">Members of the board are not entitled to compensation or reimbursement of expenses.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477 (H.B. </w:t>
      </w:r>
      <w:hyperlink w:docLocation="table" r:id="rId15">
        <w:r>
          <w:rPr>
            <w:rStyle w:val="Hyperlink"/>
          </w:rPr>
          <w:t>2345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50C.003. DUTIES.The board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assist the department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assessing the state of the organic agricultural products industry in 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developing recommendations to the commissioner and the legislature to promote and expand the organic agricultural products industry in 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identifying and obtaining grants and gifts to promote and expand the organic agricultural products industry in this state;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developing a statewide organic agricultural products education and awareness campaign that: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utilizes the Texas Cooperative Extension's educational programs and channels of distribution, when appropriate;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is consistent with Sections </w:t>
      </w:r>
      <w:r>
        <w:t xml:space="preserve">2.002</w:t>
      </w:r>
      <w:r>
        <w:t xml:space="preserve"> and </w:t>
      </w:r>
      <w:r>
        <w:t xml:space="preserve">12.002</w:t>
      </w:r>
      <w:r>
        <w:t xml:space="preserve"> and any department policies relating to the promotion of Texas agriculture and agricultural products; and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does not refer negatively to any other agriculture process that is used or to any agricultural product that is grown or sold in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review and provide guidance on rules impacting the organic agricultural products industry in this state.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477 (H.B. </w:t>
      </w:r>
      <w:hyperlink w:docLocation="table" r:id="rId16">
        <w:r>
          <w:rPr>
            <w:rStyle w:val="Hyperlink"/>
          </w:rPr>
          <w:t>2345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50C.004.</w:t>
      </w:r>
      <w:r xml:space="preserve">
        <w:t> </w:t>
      </w:r>
      <w:r xml:space="preserve">
        <w:t> </w:t>
      </w:r>
      <w:r>
        <w:t xml:space="preserve">MEETINGS.  The board shall meet at least once each year and may meet at other times considered necessary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477 (H.B. </w:t>
      </w:r>
      <w:hyperlink w:docLocation="table" r:id="rId17">
        <w:r>
          <w:rPr>
            <w:rStyle w:val="Hyperlink"/>
          </w:rPr>
          <w:t>2345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50C.005.</w:t>
      </w:r>
      <w:r xml:space="preserve">
        <w:t> </w:t>
      </w:r>
      <w:r xml:space="preserve">
        <w:t> </w:t>
      </w:r>
      <w:r>
        <w:t xml:space="preserve">STAFF.  The board is administratively attached to the department.</w:t>
      </w:r>
      <w:r xml:space="preserve">
        <w:t> </w:t>
      </w:r>
      <w:r xml:space="preserve">
        <w:t> </w:t>
      </w:r>
      <w:r>
        <w:t xml:space="preserve">The department shall provide the board with the staff necessary to carry out its duties under this chapter.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477 (H.B. </w:t>
      </w:r>
      <w:hyperlink w:docLocation="table" r:id="rId18">
        <w:r>
          <w:rPr>
            <w:rStyle w:val="Hyperlink"/>
          </w:rPr>
          <w:t>2345</w:t>
        </w:r>
      </w:hyperlink>
      <w:r>
        <w:t xml:space="preserve">), Sec. 1,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345F.HTM" TargetMode="External" Id="rId14" /><Relationship Type="http://schemas.openxmlformats.org/officeDocument/2006/relationships/hyperlink" Target="http://capitol.texas.gov/tlodocs/80R/billtext/html/HB02345F.HTM" TargetMode="External" Id="rId15" /><Relationship Type="http://schemas.openxmlformats.org/officeDocument/2006/relationships/hyperlink" Target="http://capitol.texas.gov/tlodocs/80R/billtext/html/HB02345F.HTM" TargetMode="External" Id="rId16" /><Relationship Type="http://schemas.openxmlformats.org/officeDocument/2006/relationships/hyperlink" Target="http://capitol.texas.gov/tlodocs/80R/billtext/html/HB02345F.HTM" TargetMode="External" Id="rId17" /><Relationship Type="http://schemas.openxmlformats.org/officeDocument/2006/relationships/hyperlink" Target="http://capitol.texas.gov/tlodocs/80R/billtext/html/HB02345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