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ALCOHOLIC BEVERAGE CODE</w:t>
      </w:r>
    </w:p>
    <w:p w:rsidR="003F3435" w:rsidRDefault="0032493E">
      <w:pPr>
        <w:spacing w:line="480" w:lineRule="auto"/>
        <w:jc w:val="center"/>
      </w:pPr>
      <w:r>
        <w:t xml:space="preserve">TITLE 3. LICENSES AND PERMITS</w:t>
      </w:r>
    </w:p>
    <w:p w:rsidR="003F3435" w:rsidRDefault="0032493E">
      <w:pPr>
        <w:spacing w:line="480" w:lineRule="auto"/>
        <w:jc w:val="center"/>
      </w:pPr>
      <w:r>
        <w:t xml:space="preserve">SUBTITLE A. PERMITS</w:t>
      </w:r>
    </w:p>
    <w:p w:rsidR="003F3435" w:rsidRDefault="0032493E">
      <w:pPr>
        <w:spacing w:line="480" w:lineRule="auto"/>
        <w:jc w:val="center"/>
      </w:pPr>
      <w:r>
        <w:t xml:space="preserve">CHAPTER 43. LOCAL CARTAGE PERMIT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as amended by Acts 2019, 86th Leg., R.S., Ch. 434 (S.B. </w:t>
      </w:r>
      <w:hyperlink w:docLocation="table" r:id="rId14">
        <w:r>
          <w:rPr>
            <w:rStyle w:val="Hyperlink"/>
          </w:rPr>
          <w:t>1232</w:t>
        </w:r>
      </w:hyperlink>
      <w:r>
        <w:t xml:space="preserve">), Sec. 2</w:t>
      </w:r>
    </w:p>
    <w:p w:rsidR="003F3435" w:rsidRDefault="0032493E">
      <w:pPr>
        <w:spacing w:line="480" w:lineRule="auto"/>
        <w:jc w:val="center"/>
      </w:pPr>
      <w:r>
        <w:t xml:space="preserve">For text of section as amended by Acts 2019, 86th Leg., R.S., Ch. 1359 (H.B. </w:t>
      </w:r>
      <w:hyperlink w:docLocation="table" r:id="rId15">
        <w:r>
          <w:rPr>
            <w:rStyle w:val="Hyperlink"/>
          </w:rPr>
          <w:t>1545</w:t>
        </w:r>
      </w:hyperlink>
      <w:r>
        <w:t xml:space="preserve">), Sec. 147, see other Sec. 43.01.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43.01.</w:t>
      </w:r>
      <w:r xml:space="preserve">
        <w:t> </w:t>
      </w:r>
      <w:r xml:space="preserve">
        <w:t> </w:t>
      </w:r>
      <w:r>
        <w:t xml:space="preserve">AUTHORIZED ACTIVITIES.  (a)  A warehouse or transfer company that holds a local cartage permit may transport liquor for hire inside the corporate limits of any city or town in the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package store, wine only package store, or local distributor's permittee who also holds a local cartage permit may transfer alcoholic beverages in accordance with Sections </w:t>
      </w:r>
      <w:r>
        <w:t xml:space="preserve">22.08</w:t>
      </w:r>
      <w:r>
        <w:t xml:space="preserve">, </w:t>
      </w:r>
      <w:r>
        <w:t xml:space="preserve">23.04</w:t>
      </w:r>
      <w:r>
        <w:t xml:space="preserve">, and </w:t>
      </w:r>
      <w:r>
        <w:t xml:space="preserve">24.04</w:t>
      </w:r>
      <w:r>
        <w:t xml:space="preserve"> of this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package store, wine only package store, or wine and beer retailer's permittee who also holds a local cartage permit may make deliveries to and collections from customers in accordance with Section </w:t>
      </w:r>
      <w:r>
        <w:t xml:space="preserve">22.03</w:t>
      </w:r>
      <w:r>
        <w:t xml:space="preserve">, </w:t>
      </w:r>
      <w:r>
        <w:t xml:space="preserve">24.03</w:t>
      </w:r>
      <w:r>
        <w:t xml:space="preserve">, or </w:t>
      </w:r>
      <w:r>
        <w:t xml:space="preserve">25.15</w:t>
      </w:r>
      <w:r>
        <w:t xml:space="preserve">, as appropriate.</w:t>
      </w:r>
    </w:p>
    <w:p w:rsidR="003F3435" w:rsidRDefault="0032493E">
      <w:pPr>
        <w:spacing w:line="480" w:lineRule="auto"/>
        <w:jc w:val="both"/>
      </w:pPr>
      <w:r>
        <w:t xml:space="preserve">Acts 1977, 65th Leg., p. 457,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434 (S.B. </w:t>
      </w:r>
      <w:hyperlink w:docLocation="table" r:id="rId16">
        <w:r>
          <w:rPr>
            <w:rStyle w:val="Hyperlink"/>
          </w:rPr>
          <w:t>1232</w:t>
        </w:r>
      </w:hyperlink>
      <w:r>
        <w:t xml:space="preserve">), Sec. 2,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as amended by Acts 2019, 86th Leg., R.S., Ch. 1359 (H.B. </w:t>
      </w:r>
      <w:hyperlink w:docLocation="table" r:id="rId17">
        <w:r>
          <w:rPr>
            <w:rStyle w:val="Hyperlink"/>
          </w:rPr>
          <w:t>1545</w:t>
        </w:r>
      </w:hyperlink>
      <w:r>
        <w:t xml:space="preserve">), Sec. 147</w:t>
      </w:r>
    </w:p>
    <w:p w:rsidR="003F3435" w:rsidRDefault="0032493E">
      <w:pPr>
        <w:spacing w:line="480" w:lineRule="auto"/>
        <w:jc w:val="center"/>
      </w:pPr>
      <w:r>
        <w:t xml:space="preserve">For text of section as amended by Acts 2019, 86th Leg., R.S., Ch. 434 (S.B. </w:t>
      </w:r>
      <w:hyperlink w:docLocation="table" r:id="rId18">
        <w:r>
          <w:rPr>
            <w:rStyle w:val="Hyperlink"/>
          </w:rPr>
          <w:t>1232</w:t>
        </w:r>
      </w:hyperlink>
      <w:r>
        <w:t xml:space="preserve">), Sec. 2, see other Sec. 43.01.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43.01.</w:t>
      </w:r>
      <w:r xml:space="preserve">
        <w:t> </w:t>
      </w:r>
      <w:r xml:space="preserve">
        <w:t> </w:t>
      </w:r>
      <w:r>
        <w:t xml:space="preserve">AUTHORIZED ACTIVITIES.  A warehouse or transfer company that holds a local cartage permit may transport liquor for hire inside the corporate limits of any city or town in the state.</w:t>
      </w:r>
    </w:p>
    <w:p w:rsidR="003F3435" w:rsidRDefault="0032493E">
      <w:pPr>
        <w:spacing w:line="480" w:lineRule="auto"/>
        <w:jc w:val="both"/>
      </w:pPr>
      <w:r>
        <w:t xml:space="preserve">Acts 1977, 65th Leg., p. 457,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9">
        <w:r>
          <w:rPr>
            <w:rStyle w:val="Hyperlink"/>
          </w:rPr>
          <w:t>1545</w:t>
        </w:r>
      </w:hyperlink>
      <w:r>
        <w:t xml:space="preserve">), Sec. 147,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43.03.</w:t>
      </w:r>
      <w:r xml:space="preserve">
        <w:t> </w:t>
      </w:r>
      <w:r xml:space="preserve">
        <w:t> </w:t>
      </w:r>
      <w:r>
        <w:t xml:space="preserve">PERMIT REQUIRED.  No person may transport liquor for hire inside a city or town unless he holds a local cartage permit.  No person may transport liquor in violation of the motor carrier laws of this state.</w:t>
      </w:r>
    </w:p>
    <w:p w:rsidR="003F3435" w:rsidRDefault="0032493E">
      <w:pPr>
        <w:spacing w:line="480" w:lineRule="auto"/>
        <w:jc w:val="both"/>
      </w:pPr>
      <w:r>
        <w:t xml:space="preserve">Acts 1977, 65th Leg., p. 457, ch. 194, Sec. 1, eff. Sept. 1, 1977.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as amended by Acts 2019, 86th Leg., R.S., Ch. 434 (S.B. </w:t>
      </w:r>
      <w:hyperlink w:docLocation="table" r:id="rId20">
        <w:r>
          <w:rPr>
            <w:rStyle w:val="Hyperlink"/>
          </w:rPr>
          <w:t>1232</w:t>
        </w:r>
      </w:hyperlink>
      <w:r>
        <w:t xml:space="preserve">), Sec. 3</w:t>
      </w:r>
    </w:p>
    <w:p w:rsidR="003F3435" w:rsidRDefault="0032493E">
      <w:pPr>
        <w:spacing w:line="480" w:lineRule="auto"/>
        <w:jc w:val="center"/>
      </w:pPr>
      <w:r>
        <w:t xml:space="preserve">For text of section as amended by Acts 2019, 86th Leg., R.S., Ch. 1359 (H.B. </w:t>
      </w:r>
      <w:hyperlink w:docLocation="table" r:id="rId21">
        <w:r>
          <w:rPr>
            <w:rStyle w:val="Hyperlink"/>
          </w:rPr>
          <w:t>1545</w:t>
        </w:r>
      </w:hyperlink>
      <w:r>
        <w:t xml:space="preserve">), Sec. 148, see other Sec. 43.04.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43.04.</w:t>
      </w:r>
      <w:r xml:space="preserve">
        <w:t> </w:t>
      </w:r>
      <w:r xml:space="preserve">
        <w:t> </w:t>
      </w:r>
      <w:r>
        <w:t xml:space="preserve">ELIGIBILITY FOR PERMIT.</w:t>
      </w:r>
      <w:r xml:space="preserve">
        <w:t> </w:t>
      </w:r>
      <w:r xml:space="preserve">
        <w:t> </w:t>
      </w:r>
      <w:r>
        <w:t xml:space="preserve">The commission may issue a local cartage permit to a warehouse or transfer company or to a holder of a package store, wine only package store, wine and beer retailer's, or local distributor's permit.</w:t>
      </w:r>
    </w:p>
    <w:p w:rsidR="003F3435" w:rsidRDefault="0032493E">
      <w:pPr>
        <w:spacing w:line="480" w:lineRule="auto"/>
        <w:jc w:val="both"/>
      </w:pPr>
      <w:r>
        <w:t xml:space="preserve">Acts 1977, 65th Leg., p. 457,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434 (S.B. </w:t>
      </w:r>
      <w:hyperlink w:docLocation="table" r:id="rId22">
        <w:r>
          <w:rPr>
            <w:rStyle w:val="Hyperlink"/>
          </w:rPr>
          <w:t>1232</w:t>
        </w:r>
      </w:hyperlink>
      <w:r>
        <w:t xml:space="preserve">), Sec. 3,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as amended by Acts 2019, 86th Leg., R.S., Ch. 1359 (H.B. </w:t>
      </w:r>
      <w:hyperlink w:docLocation="table" r:id="rId23">
        <w:r>
          <w:rPr>
            <w:rStyle w:val="Hyperlink"/>
          </w:rPr>
          <w:t>1545</w:t>
        </w:r>
      </w:hyperlink>
      <w:r>
        <w:t xml:space="preserve">), Sec. 148</w:t>
      </w:r>
    </w:p>
    <w:p w:rsidR="003F3435" w:rsidRDefault="0032493E">
      <w:pPr>
        <w:spacing w:line="480" w:lineRule="auto"/>
        <w:jc w:val="center"/>
      </w:pPr>
      <w:r>
        <w:t xml:space="preserve">For text of section as amended by Acts 2019, 86th Leg., R.S., Ch. 434 (S.B. </w:t>
      </w:r>
      <w:hyperlink w:docLocation="table" r:id="rId24">
        <w:r>
          <w:rPr>
            <w:rStyle w:val="Hyperlink"/>
          </w:rPr>
          <w:t>1232</w:t>
        </w:r>
      </w:hyperlink>
      <w:r>
        <w:t xml:space="preserve">), Sec. 3, see other Sec. 43.04.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43.04.</w:t>
      </w:r>
      <w:r xml:space="preserve">
        <w:t> </w:t>
      </w:r>
      <w:r xml:space="preserve">
        <w:t> </w:t>
      </w:r>
      <w:r>
        <w:t xml:space="preserve">ELIGIBILITY FOR PERMIT.  The commission may issue a local cartage permit to a warehouse or transfer company.</w:t>
      </w:r>
    </w:p>
    <w:p w:rsidR="003F3435" w:rsidRDefault="0032493E">
      <w:pPr>
        <w:spacing w:line="480" w:lineRule="auto"/>
        <w:jc w:val="both"/>
      </w:pPr>
      <w:r>
        <w:t xml:space="preserve">Acts 1977, 65th Leg., p. 457,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25">
        <w:r>
          <w:rPr>
            <w:rStyle w:val="Hyperlink"/>
          </w:rPr>
          <w:t>1545</w:t>
        </w:r>
      </w:hyperlink>
      <w:r>
        <w:t xml:space="preserve">), Sec. 148,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43.05.</w:t>
      </w:r>
      <w:r xml:space="preserve">
        <w:t> </w:t>
      </w:r>
      <w:r xml:space="preserve">
        <w:t> </w:t>
      </w:r>
      <w:r>
        <w:t xml:space="preserve">VEHICLES USED BY PERMITTEE.  (a)  No local cartage permittee may transport liquor unless: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description of each vehicle used in the transportation, as required by the commission, has been submitted to the commission;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each vehicle has been plainly marked or lettered to indicate that it is being used for the transportation of liquor by a local cartage permittee.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transportation of liquor by a permittee in a vehicle not described and marked in accordance with this section is a violation of this code and is a ground for the cancellation of the permit.</w:t>
      </w:r>
    </w:p>
    <w:p w:rsidR="003F3435" w:rsidRDefault="0032493E">
      <w:pPr>
        <w:spacing w:line="480" w:lineRule="auto"/>
        <w:jc w:val="both"/>
      </w:pPr>
      <w:r>
        <w:t xml:space="preserve">Acts 1977, 65th Leg., p. 457, ch. 194, Sec. 1, eff. Sept. 1, 1977.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43.06.</w:t>
      </w:r>
      <w:r xml:space="preserve">
        <w:t> </w:t>
      </w:r>
      <w:r xml:space="preserve">
        <w:t> </w:t>
      </w:r>
      <w:r>
        <w:t xml:space="preserve">CERTAIN TRANSPORTATION PROHIBITED.  No holder of a local cartage permit may for hire transport liquor between incorporated cities or towns in this state.</w:t>
      </w:r>
    </w:p>
    <w:p w:rsidR="003F3435" w:rsidRDefault="0032493E">
      <w:pPr>
        <w:spacing w:line="480" w:lineRule="auto"/>
        <w:jc w:val="both"/>
      </w:pPr>
      <w:r>
        <w:t xml:space="preserve">Acts 1977, 65th Leg., p. 457, ch. 194, Sec. 1, eff. Sept. 1, 1977.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1232F.HTM" TargetMode="External" Id="rId14" /><Relationship Type="http://schemas.openxmlformats.org/officeDocument/2006/relationships/hyperlink" Target="http://capitol.texas.gov/tlodocs/86R/billtext/html/HB01545F.HTM" TargetMode="External" Id="rId15" /><Relationship Type="http://schemas.openxmlformats.org/officeDocument/2006/relationships/hyperlink" Target="http://capitol.texas.gov/tlodocs/86R/billtext/html/SB01232F.HTM" TargetMode="External" Id="rId16" /><Relationship Type="http://schemas.openxmlformats.org/officeDocument/2006/relationships/hyperlink" Target="http://capitol.texas.gov/tlodocs/86R/billtext/html/HB01545F.HTM" TargetMode="External" Id="rId17" /><Relationship Type="http://schemas.openxmlformats.org/officeDocument/2006/relationships/hyperlink" Target="http://capitol.texas.gov/tlodocs/86R/billtext/html/SB01232F.HTM" TargetMode="External" Id="rId18" /><Relationship Type="http://schemas.openxmlformats.org/officeDocument/2006/relationships/hyperlink" Target="http://capitol.texas.gov/tlodocs/86R/billtext/html/HB01545F.HTM" TargetMode="External" Id="rId19" /><Relationship Type="http://schemas.openxmlformats.org/officeDocument/2006/relationships/hyperlink" Target="http://capitol.texas.gov/tlodocs/86R/billtext/html/SB01232F.HTM" TargetMode="External" Id="rId20" /><Relationship Type="http://schemas.openxmlformats.org/officeDocument/2006/relationships/hyperlink" Target="http://capitol.texas.gov/tlodocs/86R/billtext/html/HB01545F.HTM" TargetMode="External" Id="rId21" /><Relationship Type="http://schemas.openxmlformats.org/officeDocument/2006/relationships/hyperlink" Target="http://capitol.texas.gov/tlodocs/86R/billtext/html/SB01232F.HTM" TargetMode="External" Id="rId22" /><Relationship Type="http://schemas.openxmlformats.org/officeDocument/2006/relationships/hyperlink" Target="http://capitol.texas.gov/tlodocs/86R/billtext/html/HB01545F.HTM" TargetMode="External" Id="rId23" /><Relationship Type="http://schemas.openxmlformats.org/officeDocument/2006/relationships/hyperlink" Target="http://capitol.texas.gov/tlodocs/86R/billtext/html/SB01232F.HTM" TargetMode="External" Id="rId24" /><Relationship Type="http://schemas.openxmlformats.org/officeDocument/2006/relationships/hyperlink" Target="http://capitol.texas.gov/tlodocs/86R/billtext/html/HB01545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