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ORGANIZATIONS CODE</w:t>
      </w:r>
    </w:p>
    <w:p w:rsidR="003F3435" w:rsidRDefault="0032493E">
      <w:pPr>
        <w:spacing w:line="480" w:lineRule="auto"/>
        <w:jc w:val="center"/>
      </w:pPr>
      <w:r>
        <w:t xml:space="preserve">TITLE 7. PROFESSIONAL ENTITIES</w:t>
      </w:r>
    </w:p>
    <w:p w:rsidR="003F3435" w:rsidRDefault="0032493E">
      <w:pPr>
        <w:spacing w:line="480" w:lineRule="auto"/>
        <w:jc w:val="center"/>
      </w:pPr>
      <w:r>
        <w:t xml:space="preserve">CHAPTER 302. PROVISIONS RELATING TO PROFESSIONAL ASSOCIATIONS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302.001.</w:t>
      </w:r>
      <w:r xml:space="preserve">
        <w:t> </w:t>
      </w:r>
      <w:r xml:space="preserve">
        <w:t> </w:t>
      </w:r>
      <w:r>
        <w:t xml:space="preserve">APPLICABILITY OF CERTAIN PROVISIONS GOVERNING FOR-PROFIT CORPORATIONS.  The provisions of Chapters </w:t>
      </w:r>
      <w:r>
        <w:t xml:space="preserve">20</w:t>
      </w:r>
      <w:r>
        <w:t xml:space="preserve"> and </w:t>
      </w:r>
      <w:r>
        <w:t xml:space="preserve">21</w:t>
      </w:r>
      <w:r>
        <w:t xml:space="preserve"> governing a for-profit corporation apply to a professional association, unless there is a conflict with this title.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302.002.</w:t>
      </w:r>
      <w:r xml:space="preserve">
        <w:t> </w:t>
      </w:r>
      <w:r xml:space="preserve">
        <w:t> </w:t>
      </w:r>
      <w:r>
        <w:t xml:space="preserve">DURATION OF PROFESSIONAL ASSOCIATION.  A professional association continues: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all purposes as a separate entity independent of the association's members until: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expiration of the period of duration stated in the certificate of formation;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association is wound up and terminated in the manner provided by the certificate of formation or, if the certificate of formation does not provide a manner for winding up and termination, by a two-thirds vote of the association's members;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existence notwithstanding: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death, insanity, incompetency, felony conviction, resignation, withdrawal, transfer of ownership interest, or expulsion of a member other than the last surviving member of the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admission of a new member or the transfer of ownership interest to a new or existing member;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occurrence of an event that would require the winding up of a partnership under state law or similar circumstances.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302.003.</w:t>
      </w:r>
      <w:r xml:space="preserve">
        <w:t> </w:t>
      </w:r>
      <w:r xml:space="preserve">
        <w:t> </w:t>
      </w:r>
      <w:r>
        <w:t xml:space="preserve">AMENDMENT OF CERTIFICATE OF 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  A professional association may amend the association's certificate of formation as provided by Chapter </w:t>
      </w:r>
      <w:r>
        <w:t xml:space="preserve">3</w:t>
      </w:r>
      <w:r>
        <w:t xml:space="preserve"> and: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by</w:t>
      </w:r>
      <w:r xml:space="preserve">
        <w:t> </w:t>
      </w:r>
      <w:r xml:space="preserve">
        <w:t> </w:t>
      </w:r>
      <w:r>
        <w:t xml:space="preserve">the procedure for amendment stated in the certificate of formation;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certificate of formation does not provide a procedure for amending the certificate, by a two-thirds vote of the association's 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professional association is not required to amend the association's certificate of formation to reflect a change in membership or a transfer of ownership interests in the association.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64 (H.B. </w:t>
      </w:r>
      <w:hyperlink w:docLocation="table" r:id="rId14">
        <w:r>
          <w:rPr>
            <w:rStyle w:val="Hyperlink"/>
          </w:rPr>
          <w:t>1319</w:t>
        </w:r>
      </w:hyperlink>
      <w:r>
        <w:t xml:space="preserve">), Sec. 99, eff. January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302.004.</w:t>
      </w:r>
      <w:r xml:space="preserve">
        <w:t> </w:t>
      </w:r>
      <w:r xml:space="preserve">
        <w:t> </w:t>
      </w:r>
      <w:r>
        <w:t xml:space="preserve">ADOPTION OF BYLAWS;  DELEGATION OF AUTHORITY.  (a)  The members of a professional association may adopt bylaws for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authority to adopt bylaws for a professional association granted under Subsection (a) may be delegated under the certificate of formation to the governing authority of the association.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302.005.</w:t>
      </w:r>
      <w:r xml:space="preserve">
        <w:t> </w:t>
      </w:r>
      <w:r xml:space="preserve">
        <w:t> </w:t>
      </w:r>
      <w:r>
        <w:t xml:space="preserve">GOVERNING AUTHORITY.  (a)  A professional association shall be governed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board of directors;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executive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governing authority of a professional association shall be elected by the members of the association.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302.006.</w:t>
      </w:r>
      <w:r xml:space="preserve">
        <w:t> </w:t>
      </w:r>
      <w:r xml:space="preserve">
        <w:t> </w:t>
      </w:r>
      <w:r>
        <w:t xml:space="preserve">MEMBERS' VOTING RIGHTS.  A member of a professional association is entitled to cast a vote at a meeting of the members as provided by the certificate of formation of the association.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302.007.</w:t>
      </w:r>
      <w:r xml:space="preserve">
        <w:t> </w:t>
      </w:r>
      <w:r xml:space="preserve">
        <w:t> </w:t>
      </w:r>
      <w:r>
        <w:t xml:space="preserve">ELECTION OF OFFICERS.  The governing authority of a professional association shall elect the officers of the association.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302.008.</w:t>
      </w:r>
      <w:r xml:space="preserve">
        <w:t> </w:t>
      </w:r>
      <w:r xml:space="preserve">
        <w:t> </w:t>
      </w:r>
      <w:r>
        <w:t xml:space="preserve">OFFICER AND GOVERNING PERSON ELIGIBILITY REQUIREMENTS.  (a)  Only a member of the professional association is eligible to serve as an officer or governing person of a professional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(c), a person is not required to be a governing person of a professional association to serve as an officer of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Only a governing person of a professional association is eligible to serve as the president of the professional association.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302.009.</w:t>
      </w:r>
      <w:r xml:space="preserve">
        <w:t> </w:t>
      </w:r>
      <w:r xml:space="preserve">
        <w:t> </w:t>
      </w:r>
      <w:r>
        <w:t xml:space="preserve">EMPLOYMENT OF AGENTS AND EMPLOYEES.  The officers of a professional association may employ agents or employees for the association as the officers consider advisable.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302.010.</w:t>
      </w:r>
      <w:r xml:space="preserve">
        <w:t> </w:t>
      </w:r>
      <w:r xml:space="preserve">
        <w:t> </w:t>
      </w:r>
      <w:r>
        <w:t xml:space="preserve">LIMITATION ON MEMBER'S POWER TO BIND ASSOCIATION.  A member of a professional association is not entitled to bind the association within the scope of the association's business or profession merely by virtue of being a member of the professional association.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302.011.</w:t>
      </w:r>
      <w:r xml:space="preserve">
        <w:t> </w:t>
      </w:r>
      <w:r xml:space="preserve">
        <w:t> </w:t>
      </w:r>
      <w:r>
        <w:t xml:space="preserve">DIVISION OF PROFITS.  The members of a professional association shall divide the profits derived from the association in the manner provided by the governing documents of the association.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302.013.</w:t>
      </w:r>
      <w:r xml:space="preserve">
        <w:t> </w:t>
      </w:r>
      <w:r xml:space="preserve">
        <w:t> </w:t>
      </w:r>
      <w:r>
        <w:t xml:space="preserve">WINDING UP AND TERMINATION;  CERTIFICATE OF TERMINATION.  (a)  A professional association may wind up and terminate the association's business as provided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association's certificate of formation;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certificate of formation does not provide for the winding up and termination of the association, a two-thirds vote of the association's 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(c), a certificate of termination filed in accordance with Chapter </w:t>
      </w:r>
      <w:r>
        <w:t xml:space="preserve">11</w:t>
      </w:r>
      <w:r>
        <w:t xml:space="preserve"> must be executed by an officer of the professional association on behalf of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a professional association does not have any living officer, the certificate of termination must be executed by the legal representative of the last surviving officer of the association.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131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