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100B, consisting of Secs. 100B.001 to 100B.003, was added by Acts 2025, 89th Leg., R.S., Ch. 654 (H.B. </w:t>
      </w:r>
      <w:hyperlink w:docLocation="table" r:id="rId14">
        <w:r>
          <w:rPr>
            <w:rStyle w:val="Hyperlink"/>
          </w:rPr>
          <w:t>4281</w:t>
        </w:r>
      </w:hyperlink>
      <w:r>
        <w:t xml:space="preserve">), Sec. 1.</w:t>
      </w:r>
    </w:p>
    <w:p w:rsidR="003F3435" w:rsidRDefault="0032493E">
      <w:pPr>
        <w:spacing w:line="480" w:lineRule="auto"/>
        <w:jc w:val="center"/>
      </w:pPr>
      <w:r>
        <w:t xml:space="preserve">For another Chapter 100B, consisting of Secs. 100B.001 to 100B.004, added by Acts 2025, 89th Leg., R.S., Ch. 1154 (S.B. </w:t>
      </w:r>
      <w:hyperlink w:docLocation="table" r:id="rId15">
        <w:r>
          <w:rPr>
            <w:rStyle w:val="Hyperlink"/>
          </w:rPr>
          <w:t>2373</w:t>
        </w:r>
      </w:hyperlink>
      <w:r>
        <w:t xml:space="preserve">), Sec. 1, see Sec. 100B.001 et seq., post.</w:t>
      </w:r>
    </w:p>
    <w:p w:rsidR="003F3435" w:rsidRDefault="0032493E">
      <w:pPr>
        <w:spacing w:line="480" w:lineRule="auto"/>
        <w:jc w:val="center"/>
      </w:pPr>
      <w:r>
        <w:t xml:space="preserve">CHAPTER 100B.  LIABILITY FOR FRAUDULENT CROWDFUNDING 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"fraudulent crowdfunding" means collecting donations on behalf of a donee with the intent to keep the donations instead of giving the donations to the donee on whose behalf the donations were made.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654 (H.B. </w:t>
      </w:r>
      <w:hyperlink w:docLocation="table" r:id="rId16">
        <w:r>
          <w:rPr>
            <w:rStyle w:val="Hyperlink"/>
          </w:rPr>
          <w:t>4281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100B.002.</w:t>
      </w:r>
      <w:r xml:space="preserve">
        <w:t> </w:t>
      </w:r>
      <w:r xml:space="preserve">
        <w:t> </w:t>
      </w:r>
      <w:r>
        <w:t xml:space="preserve">LIABILITY FOR FRAUDULENT CROWDFUNDING.</w:t>
      </w:r>
      <w:r xml:space="preserve">
        <w:t> </w:t>
      </w:r>
      <w:r xml:space="preserve">
        <w:t> </w:t>
      </w:r>
      <w:r>
        <w:t xml:space="preserve">A person who engages in fraudulent crowdfunding is liable to the donee on whose behalf the donations were made or the donee's estate.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654 (H.B. </w:t>
      </w:r>
      <w:hyperlink w:docLocation="table" r:id="rId17">
        <w:r>
          <w:rPr>
            <w:rStyle w:val="Hyperlink"/>
          </w:rPr>
          <w:t>4281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100B.003.</w:t>
      </w:r>
      <w:r xml:space="preserve">
        <w:t> </w:t>
      </w:r>
      <w:r xml:space="preserve">
        <w:t> </w:t>
      </w:r>
      <w:r>
        <w:t xml:space="preserve">DAMAGES.  (a)</w:t>
      </w:r>
      <w:r xml:space="preserve">
        <w:t> </w:t>
      </w:r>
      <w:r xml:space="preserve">
        <w:t> </w:t>
      </w:r>
      <w:r>
        <w:t xml:space="preserve">A court shall award a donee or donee's estate who prevails in an action brought under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125 percent of the amount of donations the defendant collected on behalf of the donee through the fraudulent crowdfunding;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Nothing in this section prevents the donee or the donee's estate from pursuing a claim for exemplary damages under Chapter </w:t>
      </w:r>
      <w:r>
        <w:t xml:space="preserve">41</w:t>
      </w:r>
      <w:r>
        <w:t xml:space="preserve"> for the defendant's fraudulent crowdfunding.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654 (H.B. </w:t>
      </w:r>
      <w:hyperlink w:docLocation="table" r:id="rId18">
        <w:r>
          <w:rPr>
            <w:rStyle w:val="Hyperlink"/>
          </w:rPr>
          <w:t>4281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4281F.HTM" TargetMode="External" Id="rId14" /><Relationship Type="http://schemas.openxmlformats.org/officeDocument/2006/relationships/hyperlink" Target="http://capitol.texas.gov/tlodocs/89R/billtext/html/SB02373F.HTM" TargetMode="External" Id="rId15" /><Relationship Type="http://schemas.openxmlformats.org/officeDocument/2006/relationships/hyperlink" Target="http://capitol.texas.gov/tlodocs/89R/billtext/html/HB04281F.HTM" TargetMode="External" Id="rId16" /><Relationship Type="http://schemas.openxmlformats.org/officeDocument/2006/relationships/hyperlink" Target="http://capitol.texas.gov/tlodocs/89R/billtext/html/HB04281F.HTM" TargetMode="External" Id="rId17" /><Relationship Type="http://schemas.openxmlformats.org/officeDocument/2006/relationships/hyperlink" Target="http://capitol.texas.gov/tlodocs/89R/billtext/html/HB04281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