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5. GOVERNMENTAL LIABILITY</w:t>
      </w:r>
    </w:p>
    <w:p w:rsidR="003F3435" w:rsidRDefault="0032493E">
      <w:pPr>
        <w:spacing w:line="480" w:lineRule="auto"/>
        <w:jc w:val="center"/>
      </w:pPr>
      <w:r>
        <w:t xml:space="preserve">CHAPTER 118.  LIABILITY OF PUBLIC SCHOOLS AND PROFESSIONAL EMPLOYEES OF PUBLIC SCHOOLS FOR CERTAIN ACTS OR OMISSIONS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"Open-enrollment charter school" has the meaning assigned by Section </w:t>
      </w:r>
      <w:r>
        <w:t xml:space="preserve">5.001</w:t>
      </w:r>
      <w:r>
        <w:t xml:space="preserve">, Education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"Professional school employee" includes: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superintendent or administrator serving as educational leader and chief executive officer of the school, principal or equivalent chief operating officer, teacher, including a substitute teacher, supervisor, social worker, school counselor, nurse, and teacher's aide employed by a public school;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teacher employed by a company that contracts with a public school to provide the teacher's services to the school;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student in an education preparation program participating in a field experience or internship;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school bus driver certified in accordance with standards and qualifications adopted by the Department of Public Safety of the State of Texas;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member of the board of trustees of an independent school district or a member of the governing body of an open-enrollment charter school;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any other person employed by a public school whose employment requires certification and the exercise of discretion.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"Public school" means an independent school district or an open-enrollment charter school.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"Sexual misconduct" means sexual abuse or conduct described by Section </w:t>
      </w:r>
      <w:r>
        <w:t xml:space="preserve">20A.02</w:t>
      </w:r>
      <w:r>
        <w:t xml:space="preserve">, </w:t>
      </w:r>
      <w:r>
        <w:t xml:space="preserve">21.02</w:t>
      </w:r>
      <w:r>
        <w:t xml:space="preserve">, </w:t>
      </w:r>
      <w:r>
        <w:t xml:space="preserve">21.07</w:t>
      </w:r>
      <w:r>
        <w:t xml:space="preserve">, </w:t>
      </w:r>
      <w:r>
        <w:t xml:space="preserve">21.08</w:t>
      </w:r>
      <w:r>
        <w:t xml:space="preserve">, </w:t>
      </w:r>
      <w:r>
        <w:t xml:space="preserve">21.11</w:t>
      </w:r>
      <w:r>
        <w:t xml:space="preserve">, </w:t>
      </w:r>
      <w:r>
        <w:t xml:space="preserve">21.12</w:t>
      </w:r>
      <w:r>
        <w:t xml:space="preserve">, </w:t>
      </w:r>
      <w:r>
        <w:t xml:space="preserve">21.15</w:t>
      </w:r>
      <w:r>
        <w:t xml:space="preserve">, </w:t>
      </w:r>
      <w:r>
        <w:t xml:space="preserve">21.16</w:t>
      </w:r>
      <w:r>
        <w:t xml:space="preserve">, </w:t>
      </w:r>
      <w:r>
        <w:t xml:space="preserve">21.165</w:t>
      </w:r>
      <w:r>
        <w:t xml:space="preserve">, </w:t>
      </w:r>
      <w:r>
        <w:t xml:space="preserve">21.17</w:t>
      </w:r>
      <w:r>
        <w:t xml:space="preserve">, </w:t>
      </w:r>
      <w:r>
        <w:t xml:space="preserve">21.18</w:t>
      </w:r>
      <w:r>
        <w:t xml:space="preserve">, </w:t>
      </w:r>
      <w:r>
        <w:t xml:space="preserve">21.19</w:t>
      </w:r>
      <w:r>
        <w:t xml:space="preserve">, </w:t>
      </w:r>
      <w:r>
        <w:t xml:space="preserve">22.011</w:t>
      </w:r>
      <w:r>
        <w:t xml:space="preserve">, </w:t>
      </w:r>
      <w:r>
        <w:t xml:space="preserve">22.012</w:t>
      </w:r>
      <w:r>
        <w:t xml:space="preserve">, </w:t>
      </w:r>
      <w:r>
        <w:t xml:space="preserve">22.021</w:t>
      </w:r>
      <w:r>
        <w:t xml:space="preserve">, or </w:t>
      </w:r>
      <w:r>
        <w:t xml:space="preserve">43.25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949 (H.B. </w:t>
      </w:r>
      <w:hyperlink w:docLocation="table" r:id="rId14">
        <w:r>
          <w:rPr>
            <w:rStyle w:val="Hyperlink"/>
          </w:rPr>
          <w:t>4623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118.002.</w:t>
      </w:r>
      <w:r xml:space="preserve">
        <w:t> </w:t>
      </w:r>
      <w:r xml:space="preserve">
        <w:t> </w:t>
      </w:r>
      <w:r>
        <w:t xml:space="preserve">LIABILITY.  (a)</w:t>
      </w:r>
      <w:r xml:space="preserve">
        <w:t> </w:t>
      </w:r>
      <w:r xml:space="preserve">
        <w:t> </w:t>
      </w:r>
      <w:r>
        <w:t xml:space="preserve">A public school that is grossly negligent or reckless, or engages in intentional misconduct, in hiring, supervising, or employing a professional school employee is liable for an act or omission that is committed by the employee against a student enrolled in the school and that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sexual misconduct;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failure to report suspected child abuse or neglect under Section </w:t>
      </w:r>
      <w:r>
        <w:t xml:space="preserve">261.101</w:t>
      </w:r>
      <w:r>
        <w:t xml:space="preserve">, Family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an action against a public school under this chapter, the professional school employee who committed the act or omission on which the claim is based must be named as a defendant.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949 (H.B. </w:t>
      </w:r>
      <w:hyperlink w:docLocation="table" r:id="rId15">
        <w:r>
          <w:rPr>
            <w:rStyle w:val="Hyperlink"/>
          </w:rPr>
          <w:t>4623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118.003.</w:t>
      </w:r>
      <w:r xml:space="preserve">
        <w:t> </w:t>
      </w:r>
      <w:r xml:space="preserve">
        <w:t> </w:t>
      </w:r>
      <w:r>
        <w:t xml:space="preserve">DAMAGES.</w:t>
      </w:r>
      <w:r xml:space="preserve">
        <w:t> </w:t>
      </w:r>
      <w:r xml:space="preserve">
        <w:t> </w:t>
      </w:r>
      <w:r>
        <w:t xml:space="preserve">A claimant who prevails in an action under this chapter shall be awarded actual damages in a maximum amount of $500,000 for each claimant.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949 (H.B. </w:t>
      </w:r>
      <w:hyperlink w:docLocation="table" r:id="rId16">
        <w:r>
          <w:rPr>
            <w:rStyle w:val="Hyperlink"/>
          </w:rPr>
          <w:t>4623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118.004.</w:t>
      </w:r>
      <w:r xml:space="preserve">
        <w:t> </w:t>
      </w:r>
      <w:r xml:space="preserve">
        <w:t> </w:t>
      </w:r>
      <w:r>
        <w:t xml:space="preserve">COURT COSTS AND ATTORNEY'S FEES.</w:t>
      </w:r>
      <w:r xml:space="preserve">
        <w:t> </w:t>
      </w:r>
      <w:r xml:space="preserve">
        <w:t> </w:t>
      </w:r>
      <w:r>
        <w:t xml:space="preserve">A party who prevails in an action under this chapter is entitled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court costs;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reasonable and necessary attorney's fees.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949 (H.B. </w:t>
      </w:r>
      <w:hyperlink w:docLocation="table" r:id="rId17">
        <w:r>
          <w:rPr>
            <w:rStyle w:val="Hyperlink"/>
          </w:rPr>
          <w:t>4623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118.005.</w:t>
      </w:r>
      <w:r xml:space="preserve">
        <w:t> </w:t>
      </w:r>
      <w:r xml:space="preserve">
        <w:t> </w:t>
      </w:r>
      <w:r>
        <w:t xml:space="preserve">REMEDIES NOT EXCLUSIVE.</w:t>
      </w:r>
      <w:r xml:space="preserve">
        <w:t> </w:t>
      </w:r>
      <w:r xml:space="preserve">
        <w:t> </w:t>
      </w:r>
      <w:r>
        <w:t xml:space="preserve">The remedies authorized by this chapter are in addition to any other legal remedies.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949 (H.B. </w:t>
      </w:r>
      <w:hyperlink w:docLocation="table" r:id="rId18">
        <w:r>
          <w:rPr>
            <w:rStyle w:val="Hyperlink"/>
          </w:rPr>
          <w:t>4623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118.006.</w:t>
      </w:r>
      <w:r xml:space="preserve">
        <w:t> </w:t>
      </w:r>
      <w:r xml:space="preserve">
        <w:t> </w:t>
      </w:r>
      <w:r>
        <w:t xml:space="preserve">WAIVER OF GOVERNMENTAL IMMUNITY; OFFICIAL IMMUNITY ABOLISHED.  (a)</w:t>
      </w:r>
      <w:r xml:space="preserve">
        <w:t> </w:t>
      </w:r>
      <w:r xml:space="preserve">
        <w:t> </w:t>
      </w:r>
      <w:r>
        <w:t xml:space="preserve">A public school's governmental immunity to suit and from liability is waived to the extent of liability created by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professional school employee may not assert official immunity under Subchapter </w:t>
      </w:r>
      <w:r>
        <w:t xml:space="preserve">B</w:t>
      </w:r>
      <w:r>
        <w:t xml:space="preserve">, Chapter </w:t>
      </w:r>
      <w:r>
        <w:t xml:space="preserve">22</w:t>
      </w:r>
      <w:r>
        <w:t xml:space="preserve">, Education Code, the common law, or any other law in an action brought under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949 (H.B. </w:t>
      </w:r>
      <w:hyperlink w:docLocation="table" r:id="rId19">
        <w:r>
          <w:rPr>
            <w:rStyle w:val="Hyperlink"/>
          </w:rPr>
          <w:t>4623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4623F.HTM" TargetMode="External" Id="rId14" /><Relationship Type="http://schemas.openxmlformats.org/officeDocument/2006/relationships/hyperlink" Target="http://capitol.texas.gov/tlodocs/89R/billtext/html/HB04623F.HTM" TargetMode="External" Id="rId15" /><Relationship Type="http://schemas.openxmlformats.org/officeDocument/2006/relationships/hyperlink" Target="http://capitol.texas.gov/tlodocs/89R/billtext/html/HB04623F.HTM" TargetMode="External" Id="rId16" /><Relationship Type="http://schemas.openxmlformats.org/officeDocument/2006/relationships/hyperlink" Target="http://capitol.texas.gov/tlodocs/89R/billtext/html/HB04623F.HTM" TargetMode="External" Id="rId17" /><Relationship Type="http://schemas.openxmlformats.org/officeDocument/2006/relationships/hyperlink" Target="http://capitol.texas.gov/tlodocs/89R/billtext/html/HB04623F.HTM" TargetMode="External" Id="rId18" /><Relationship Type="http://schemas.openxmlformats.org/officeDocument/2006/relationships/hyperlink" Target="http://capitol.texas.gov/tlodocs/89R/billtext/html/HB04623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