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2. TRIAL, JUDGMENT, AND APPEAL</w:t>
      </w:r>
    </w:p>
    <w:p w:rsidR="003F3435" w:rsidRDefault="0032493E">
      <w:pPr>
        <w:spacing w:line="480" w:lineRule="auto"/>
        <w:jc w:val="center"/>
      </w:pPr>
      <w:r>
        <w:t xml:space="preserve">SUBTITLE A. GENERAL PROVISIONS</w:t>
      </w:r>
    </w:p>
    <w:p w:rsidR="003F3435" w:rsidRDefault="0032493E">
      <w:pPr>
        <w:spacing w:line="480" w:lineRule="auto"/>
        <w:jc w:val="center"/>
      </w:pPr>
      <w:r>
        <w:t xml:space="preserve">CHAPTER 13. AFFIDAVIT OF INABILITY TO PAY COSTS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13.001.</w:t>
      </w:r>
      <w:r xml:space="preserve">
        <w:t> </w:t>
      </w:r>
      <w:r xml:space="preserve">
        <w:t> </w:t>
      </w:r>
      <w:r>
        <w:t xml:space="preserve">DISMISSAL OF ACTION.  (a)  A court in which an affidavit of inability to pay under Rule 145, Texas Rules of Civil Procedure, has been filed may dismiss the action on a finding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allegation of poverty in the affidavit is false;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action is frivolous or malicious.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determining whether an action is frivolous or malicious, the court may consider whether: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action's realistic chance of ultimate success is slight;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claim has no arguable basis in law or in fact;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it is clear that the party cannot prove a set of facts in support of the claim.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action may be dismissed under Subsection (a) as frivolous or malicious either before or after service of process.</w:t>
      </w:r>
    </w:p>
    <w:p w:rsidR="003F3435" w:rsidRDefault="0032493E">
      <w:pPr>
        <w:spacing w:line="480" w:lineRule="auto"/>
        <w:jc w:val="both"/>
      </w:pPr>
      <w:r>
        <w:t xml:space="preserve">Added by Acts 1987, 70th Leg., ch. 976, Sec. 1, eff. June 19,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13.002.</w:t>
      </w:r>
      <w:r xml:space="preserve">
        <w:t> </w:t>
      </w:r>
      <w:r xml:space="preserve">
        <w:t> </w:t>
      </w:r>
      <w:r>
        <w:t xml:space="preserve">JUDGMENT.  Judgment may be rendered for costs at the conclusion of the action as in other cases, but the state is not liable for any of those costs.</w:t>
      </w:r>
    </w:p>
    <w:p w:rsidR="003F3435" w:rsidRDefault="0032493E">
      <w:pPr>
        <w:spacing w:line="480" w:lineRule="auto"/>
        <w:jc w:val="both"/>
      </w:pPr>
      <w:r>
        <w:t xml:space="preserve">Added by Acts 1987, 70th Leg., ch. 976, Sec. 1, eff. June 19,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13.003.</w:t>
      </w:r>
      <w:r xml:space="preserve">
        <w:t> </w:t>
      </w:r>
      <w:r xml:space="preserve">
        <w:t> </w:t>
      </w:r>
      <w:r>
        <w:t xml:space="preserve">FREE TRANSCRIPT OF STATEMENT OF FACTS ON APPEAL.  (a)  Subject to Subsection (c), a court reporter shall provide without cost a statement of facts and a clerk of a court shall prepare a transcript for appealing a judgment from the court only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affidavit of inability to pay the cost of the appeal has been filed under the Texas Rules of Appellate Procedure;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trial judge finds: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appeal is not frivolous;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statement of facts and the clerk's transcript is needed to decide the issue presented by the appeal.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determining whether an appeal is frivolous, a judge may consider whether the appellant has presented a substantial question for appellate review.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trial judge may order a clerk of a court to prepare a transcript, or any part of the transcript, necessary for making the determination required by Subsection (a)(2).</w:t>
      </w:r>
    </w:p>
    <w:p w:rsidR="003F3435" w:rsidRDefault="0032493E">
      <w:pPr>
        <w:spacing w:line="480" w:lineRule="auto"/>
        <w:jc w:val="both"/>
      </w:pPr>
      <w:r>
        <w:t xml:space="preserve">Added by Acts 1993, 73rd Leg., ch. 861, Sec. 1, eff. Sept. 1, 1993.  Amended by Acts 1997, 75th Leg., ch. 467,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13.004.</w:t>
      </w:r>
      <w:r xml:space="preserve">
        <w:t> </w:t>
      </w:r>
      <w:r xml:space="preserve">
        <w:t> </w:t>
      </w:r>
      <w:r>
        <w:t xml:space="preserve">INAPPLICABILITY TO CERTAIN CLAIMS.  This chapter does not apply to a claim governed by Chapter </w:t>
      </w:r>
      <w:r>
        <w:t xml:space="preserve">14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1995, 74th Leg., ch. 378, Sec. 3, eff. June 8, 1995.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