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134. TEXAS THEFT LIABILITY ACT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134.001.</w:t>
      </w:r>
      <w:r xml:space="preserve">
        <w:t> </w:t>
      </w:r>
      <w:r xml:space="preserve">
        <w:t> </w:t>
      </w:r>
      <w:r>
        <w:t xml:space="preserve">SHORT TITLE.  This chapter may be cited as the Texas Theft Liability Act.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4.05(a), eff. Aug. 28,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134.002.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"Person" means an individual, partnership, corporation, association, or other group, however organized.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"Theft" means unlawfully appropriating property or unlawfully obtaining services as described by Section </w:t>
      </w:r>
      <w:r>
        <w:t xml:space="preserve">31.03</w:t>
      </w:r>
      <w:r>
        <w:t xml:space="preserve">, </w:t>
      </w:r>
      <w:r>
        <w:t xml:space="preserve">31.04</w:t>
      </w:r>
      <w:r>
        <w:t xml:space="preserve">, </w:t>
      </w:r>
      <w:r>
        <w:t xml:space="preserve">31.06</w:t>
      </w:r>
      <w:r>
        <w:t xml:space="preserve">, </w:t>
      </w:r>
      <w:r>
        <w:t xml:space="preserve">31.07</w:t>
      </w:r>
      <w:r>
        <w:t xml:space="preserve">, </w:t>
      </w:r>
      <w:r>
        <w:t xml:space="preserve">31.11</w:t>
      </w:r>
      <w:r>
        <w:t xml:space="preserve">, </w:t>
      </w:r>
      <w:r>
        <w:t xml:space="preserve">31.12</w:t>
      </w:r>
      <w:r>
        <w:t xml:space="preserve">, </w:t>
      </w:r>
      <w:r>
        <w:t xml:space="preserve">31.13</w:t>
      </w:r>
      <w:r>
        <w:t xml:space="preserve">, or </w:t>
      </w:r>
      <w:r>
        <w:t xml:space="preserve">31.14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4.05(a), eff. Aug. 28, 1989.  Amended by Acts 1999, 76th Leg., ch. 858, Sec. 4,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10 (S.B. </w:t>
      </w:r>
      <w:hyperlink w:docLocation="table" r:id="rId14">
        <w:r>
          <w:rPr>
            <w:rStyle w:val="Hyperlink"/>
          </w:rPr>
          <w:t>953</w:t>
        </w:r>
      </w:hyperlink>
      <w:r>
        <w:t xml:space="preserve">), Sec. 2,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134.003.</w:t>
      </w:r>
      <w:r xml:space="preserve">
        <w:t> </w:t>
      </w:r>
      <w:r xml:space="preserve">
        <w:t> </w:t>
      </w:r>
      <w:r>
        <w:t xml:space="preserve">LIABILITY.  (a)  A person who commits theft is liable for the damages resulting from the theft.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parent or other person who has the duty of control and reasonable discipline of a child is liable for theft committed by the child.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4.05(a), eff. Aug. 28,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134.004.</w:t>
      </w:r>
      <w:r xml:space="preserve">
        <w:t> </w:t>
      </w:r>
      <w:r xml:space="preserve">
        <w:t> </w:t>
      </w:r>
      <w:r>
        <w:t xml:space="preserve">SUIT.  A suit under this chapter may be brought in the county where the theft occurred or in the county where the defendant resides.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4.05(a), eff. Aug. 28,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134.005.</w:t>
      </w:r>
      <w:r xml:space="preserve">
        <w:t> </w:t>
      </w:r>
      <w:r xml:space="preserve">
        <w:t> </w:t>
      </w:r>
      <w:r>
        <w:t xml:space="preserve">RECOVERY.  (a)  In a suit under this chapter, a person who has sustained damages resulting from theft may recover: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134.003</w:t>
      </w:r>
      <w:r>
        <w:t xml:space="preserve">(a), from a person who commits theft, the amount of actual damages found by the trier of fact and, in addition to actual damages, damages awarded by the trier of fact in a sum not to exceed $1,000;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from a parent or other person who has the duty of control and reasonable discipline of a child, for an action brought under Section </w:t>
      </w:r>
      <w:r>
        <w:t xml:space="preserve">134.003</w:t>
      </w:r>
      <w:r>
        <w:t xml:space="preserve">(b), the amount of actual damages found by the trier of fact, not to exceed $5,000.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person who prevails in a suit under this chapter shall be awarded court costs and reasonable and necessary attorney's fees.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4.05(a), eff. Aug. 28, 1989.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953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