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150E. CIVIL ACTIONS OR ARBITRATIONS INVOLVING TRANSPORTATION NETWORK COMPANIES</w:t>
      </w:r>
    </w:p>
    <w:p w:rsidR="003F3435" w:rsidRDefault="0032493E">
      <w:pPr>
        <w:spacing w:line="480" w:lineRule="auto"/>
        <w:jc w:val="both"/>
      </w:pPr>
    </w:p>
    <w:p w:rsidR="003F3435" w:rsidRDefault="0032493E">
      <w:pPr>
        <w:spacing w:line="480" w:lineRule="auto"/>
        <w:ind w:firstLine="720"/>
        <w:jc w:val="both"/>
      </w:pPr>
      <w:r>
        <w:t xml:space="preserve">Sec. 150E.001.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"Digital network" and "transportation network company" have the meanings assigned by Section </w:t>
      </w:r>
      <w:r>
        <w:t xml:space="preserve">2402.001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"Network vehicle" means a land motor vehicle that:</w:t>
      </w:r>
    </w:p>
    <w:p w:rsidR="003F3435" w:rsidRDefault="0032493E">
      <w:pPr>
        <w:spacing w:line="480" w:lineRule="auto"/>
        <w:ind w:firstLine="2160"/>
        <w:jc w:val="both"/>
      </w:pPr>
      <w:r>
        <w:t xml:space="preserve">(A)</w:t>
      </w:r>
      <w:r xml:space="preserve">
        <w:t> </w:t>
      </w:r>
      <w:r xml:space="preserve">
        <w:t> </w:t>
      </w:r>
      <w:r>
        <w:t xml:space="preserve">is available on a digital network;</w:t>
      </w:r>
    </w:p>
    <w:p w:rsidR="003F3435" w:rsidRDefault="0032493E">
      <w:pPr>
        <w:spacing w:line="480" w:lineRule="auto"/>
        <w:ind w:firstLine="2160"/>
        <w:jc w:val="both"/>
      </w:pPr>
      <w:r>
        <w:t xml:space="preserve">(B)</w:t>
      </w:r>
      <w:r xml:space="preserve">
        <w:t> </w:t>
      </w:r>
      <w:r xml:space="preserve">
        <w:t> </w:t>
      </w:r>
      <w:r>
        <w:t xml:space="preserve">is of the following type:</w:t>
      </w:r>
    </w:p>
    <w:p w:rsidR="003F3435" w:rsidRDefault="0032493E">
      <w:pPr>
        <w:spacing w:line="480" w:lineRule="auto"/>
        <w:ind w:firstLine="2880"/>
        <w:jc w:val="both"/>
      </w:pPr>
      <w:r>
        <w:t xml:space="preserve">(i)</w:t>
      </w:r>
      <w:r xml:space="preserve">
        <w:t> </w:t>
      </w:r>
      <w:r xml:space="preserve">
        <w:t> </w:t>
      </w:r>
      <w:r>
        <w:t xml:space="preserve">black car or other for hire; or</w:t>
      </w:r>
    </w:p>
    <w:p w:rsidR="003F3435" w:rsidRDefault="0032493E">
      <w:pPr>
        <w:spacing w:line="480" w:lineRule="auto"/>
        <w:ind w:firstLine="2880"/>
        <w:jc w:val="both"/>
      </w:pPr>
      <w:r>
        <w:t xml:space="preserve">(ii)</w:t>
      </w:r>
      <w:r xml:space="preserve">
        <w:t> </w:t>
      </w:r>
      <w:r xml:space="preserve">
        <w:t> </w:t>
      </w:r>
      <w:r>
        <w:t xml:space="preserve">private passenger, pickup truck, or cargo van;</w:t>
      </w:r>
    </w:p>
    <w:p w:rsidR="003F3435" w:rsidRDefault="0032493E">
      <w:pPr>
        <w:spacing w:line="480" w:lineRule="auto"/>
        <w:ind w:firstLine="2160"/>
        <w:jc w:val="both"/>
      </w:pPr>
      <w:r>
        <w:t xml:space="preserve">(C)</w:t>
      </w:r>
      <w:r xml:space="preserve">
        <w:t> </w:t>
      </w:r>
      <w:r xml:space="preserve">
        <w:t> </w:t>
      </w:r>
      <w:r>
        <w:t xml:space="preserve">is designed to operate primarily on a public road;</w:t>
      </w:r>
    </w:p>
    <w:p w:rsidR="003F3435" w:rsidRDefault="0032493E">
      <w:pPr>
        <w:spacing w:line="480" w:lineRule="auto"/>
        <w:ind w:firstLine="2160"/>
        <w:jc w:val="both"/>
      </w:pPr>
      <w:r>
        <w:t xml:space="preserve">(D)</w:t>
      </w:r>
      <w:r xml:space="preserve">
        <w:t> </w:t>
      </w:r>
      <w:r xml:space="preserve">
        <w:t> </w:t>
      </w:r>
      <w:r>
        <w:t xml:space="preserve">has at least four wheels; and</w:t>
      </w:r>
    </w:p>
    <w:p w:rsidR="003F3435" w:rsidRDefault="0032493E">
      <w:pPr>
        <w:spacing w:line="480" w:lineRule="auto"/>
        <w:ind w:firstLine="2160"/>
        <w:jc w:val="both"/>
      </w:pPr>
      <w:r>
        <w:t xml:space="preserve">(E)</w:t>
      </w:r>
      <w:r xml:space="preserve">
        <w:t> </w:t>
      </w:r>
      <w:r xml:space="preserve">
        <w:t> </w:t>
      </w:r>
      <w:r>
        <w:t xml:space="preserve">has seating for not more than eight passengers, including the driver.</w:t>
      </w:r>
    </w:p>
    <w:p w:rsidR="003F3435" w:rsidRDefault="0032493E">
      <w:pPr>
        <w:spacing w:line="480" w:lineRule="auto"/>
        <w:jc w:val="both"/>
      </w:pPr>
      <w:r>
        <w:t xml:space="preserve">Added by Acts 2023, 88th Leg., R.S., Ch. 318 (H.B. </w:t>
      </w:r>
      <w:hyperlink w:docLocation="table" r:id="rId14">
        <w:r>
          <w:rPr>
            <w:rStyle w:val="Hyperlink"/>
          </w:rPr>
          <w:t>1745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150E.002.</w:t>
      </w:r>
      <w:r xml:space="preserve">
        <w:t> </w:t>
      </w:r>
      <w:r xml:space="preserve">
        <w:t> </w:t>
      </w:r>
      <w:r>
        <w:t xml:space="preserve">APPLICABILITY OF CHAPTER.</w:t>
      </w:r>
      <w:r xml:space="preserve">
        <w:t> </w:t>
      </w:r>
      <w:r xml:space="preserve">
        <w:t> </w:t>
      </w:r>
      <w:r>
        <w:t xml:space="preserve">This chapter applies only to an action or arbitration proceeding in which:</w:t>
      </w:r>
    </w:p>
    <w:p w:rsidR="003F3435" w:rsidRDefault="0032493E">
      <w:pPr>
        <w:spacing w:line="480" w:lineRule="auto"/>
        <w:ind w:firstLine="1440"/>
        <w:jc w:val="both"/>
      </w:pPr>
      <w:r>
        <w:t xml:space="preserve">(1)</w:t>
      </w:r>
      <w:r xml:space="preserve">
        <w:t> </w:t>
      </w:r>
      <w:r xml:space="preserve">
        <w:t> </w:t>
      </w:r>
      <w:r>
        <w:t xml:space="preserve">a transportation network company is a defendant;</w:t>
      </w:r>
    </w:p>
    <w:p w:rsidR="003F3435" w:rsidRDefault="0032493E">
      <w:pPr>
        <w:spacing w:line="480" w:lineRule="auto"/>
        <w:ind w:firstLine="1440"/>
        <w:jc w:val="both"/>
      </w:pPr>
      <w:r>
        <w:t xml:space="preserve">(2)</w:t>
      </w:r>
      <w:r xml:space="preserve">
        <w:t> </w:t>
      </w:r>
      <w:r xml:space="preserve">
        <w:t> </w:t>
      </w:r>
      <w:r>
        <w:t xml:space="preserve">the claimant seeks recovery of damages for loss of property, bodily injury, or death;</w:t>
      </w:r>
    </w:p>
    <w:p w:rsidR="003F3435" w:rsidRDefault="0032493E">
      <w:pPr>
        <w:spacing w:line="480" w:lineRule="auto"/>
        <w:ind w:firstLine="1440"/>
        <w:jc w:val="both"/>
      </w:pPr>
      <w:r>
        <w:t xml:space="preserve">(3)</w:t>
      </w:r>
      <w:r xml:space="preserve">
        <w:t> </w:t>
      </w:r>
      <w:r xml:space="preserve">
        <w:t> </w:t>
      </w:r>
      <w:r>
        <w:t xml:space="preserve">the claim for which the action or proceeding is brought arises out of the ownership, use, operation, or possession of a network vehicle while the vehicle's driver or passenger was logged on to a transportation network company's digital network; and</w:t>
      </w:r>
    </w:p>
    <w:p w:rsidR="003F3435" w:rsidRDefault="0032493E">
      <w:pPr>
        <w:spacing w:line="480" w:lineRule="auto"/>
        <w:ind w:firstLine="1440"/>
        <w:jc w:val="both"/>
      </w:pPr>
      <w:r>
        <w:t xml:space="preserve">(4)</w:t>
      </w:r>
      <w:r xml:space="preserve">
        <w:t> </w:t>
      </w:r>
      <w:r xml:space="preserve">
        <w:t> </w:t>
      </w:r>
      <w:r>
        <w:t xml:space="preserve">the theory of recovery for which damages are sought against the transportation network company is based on:</w:t>
      </w:r>
    </w:p>
    <w:p w:rsidR="003F3435" w:rsidRDefault="0032493E">
      <w:pPr>
        <w:spacing w:line="480" w:lineRule="auto"/>
        <w:ind w:firstLine="2160"/>
        <w:jc w:val="both"/>
      </w:pPr>
      <w:r>
        <w:t xml:space="preserve">(A)</w:t>
      </w:r>
      <w:r xml:space="preserve">
        <w:t> </w:t>
      </w:r>
      <w:r xml:space="preserve">
        <w:t> </w:t>
      </w:r>
      <w:r>
        <w:t xml:space="preserve">the ownership, operation, design, manufacture, or maintenance of a digital network accessed by a driver or passenger; or</w:t>
      </w:r>
    </w:p>
    <w:p w:rsidR="003F3435" w:rsidRDefault="0032493E">
      <w:pPr>
        <w:spacing w:line="480" w:lineRule="auto"/>
        <w:ind w:firstLine="2160"/>
        <w:jc w:val="both"/>
      </w:pPr>
      <w:r>
        <w:t xml:space="preserve">(B)</w:t>
      </w:r>
      <w:r xml:space="preserve">
        <w:t> </w:t>
      </w:r>
      <w:r xml:space="preserve">
        <w:t> </w:t>
      </w:r>
      <w:r>
        <w:t xml:space="preserve">the relationship, affiliation, or interaction with a driver logged on to a transportation network company's digital network.</w:t>
      </w:r>
    </w:p>
    <w:p w:rsidR="003F3435" w:rsidRDefault="0032493E">
      <w:pPr>
        <w:spacing w:line="480" w:lineRule="auto"/>
        <w:jc w:val="both"/>
      </w:pPr>
      <w:r>
        <w:t xml:space="preserve">Added by Acts 2023, 88th Leg., R.S., Ch. 318 (H.B. </w:t>
      </w:r>
      <w:hyperlink w:docLocation="table" r:id="rId15">
        <w:r>
          <w:rPr>
            <w:rStyle w:val="Hyperlink"/>
          </w:rPr>
          <w:t>1745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150E.003.</w:t>
      </w:r>
      <w:r xml:space="preserve">
        <w:t> </w:t>
      </w:r>
      <w:r xml:space="preserve">
        <w:t> </w:t>
      </w:r>
      <w:r>
        <w:t xml:space="preserve">LIMITATION OF LIABILITY.  (a)</w:t>
      </w:r>
      <w:r xml:space="preserve">
        <w:t> </w:t>
      </w:r>
      <w:r xml:space="preserve">
        <w:t> </w:t>
      </w:r>
      <w:r>
        <w:t xml:space="preserve">A transportation network company may not be held vicariously liable for damages in an action or arbitration proceeding to which this chapter applies if:</w:t>
      </w:r>
    </w:p>
    <w:p w:rsidR="003F3435" w:rsidRDefault="0032493E">
      <w:pPr>
        <w:spacing w:line="480" w:lineRule="auto"/>
        <w:ind w:firstLine="1440"/>
        <w:jc w:val="both"/>
      </w:pPr>
      <w:r>
        <w:t xml:space="preserve">(1)</w:t>
      </w:r>
      <w:r xml:space="preserve">
        <w:t> </w:t>
      </w:r>
      <w:r xml:space="preserve">
        <w:t> </w:t>
      </w:r>
      <w:r>
        <w:t xml:space="preserve">the claimant does not prove by clear and convincing evidence that the company was grossly negligent with respect to the subject claim; and</w:t>
      </w:r>
    </w:p>
    <w:p w:rsidR="003F3435" w:rsidRDefault="0032493E">
      <w:pPr>
        <w:spacing w:line="480" w:lineRule="auto"/>
        <w:ind w:firstLine="1440"/>
        <w:jc w:val="both"/>
      </w:pPr>
      <w:r>
        <w:t xml:space="preserve">(2)</w:t>
      </w:r>
      <w:r xml:space="preserve">
        <w:t> </w:t>
      </w:r>
      <w:r xml:space="preserve">
        <w:t> </w:t>
      </w:r>
      <w:r>
        <w:t xml:space="preserve">the company has fulfilled all of the company's obligations with respect to the transportation network company driver under Chapter </w:t>
      </w:r>
      <w:r>
        <w:t xml:space="preserve">2402</w:t>
      </w:r>
      <w:r>
        <w:t xml:space="preserve">, Occupations Code, relating to the subject claim.</w:t>
      </w:r>
    </w:p>
    <w:p w:rsidR="003F3435" w:rsidRDefault="0032493E">
      <w:pPr>
        <w:spacing w:line="480" w:lineRule="auto"/>
        <w:ind w:firstLine="720"/>
        <w:jc w:val="both"/>
      </w:pPr>
      <w:r>
        <w:t xml:space="preserve">(b)</w:t>
      </w:r>
      <w:r xml:space="preserve">
        <w:t> </w:t>
      </w:r>
      <w:r xml:space="preserve">
        <w:t> </w:t>
      </w:r>
      <w:r>
        <w:t xml:space="preserve">Subsection (a) does not affect the liability of a transportation network company arising out of the company's own negligence or gross negligence for an act or omission relating to the use of the company's digital network, including the failure to prevent a driver from logging on to the digital network if, at the time of the event giving rise to the cause of action, the company had actual knowledge that the driver was disqualified from logging on to the company's digital network for a reason described by Section </w:t>
      </w:r>
      <w:r>
        <w:t xml:space="preserve">2402.107</w:t>
      </w:r>
      <w:r>
        <w:t xml:space="preserve">(b), Occupations Code, that occurred after the most recent review of the driver's driving record or criminal background check required by Section </w:t>
      </w:r>
      <w:r>
        <w:t xml:space="preserve">2402.107</w:t>
      </w:r>
      <w:r>
        <w:t xml:space="preserve">, Occupations Code.</w:t>
      </w:r>
    </w:p>
    <w:p w:rsidR="003F3435" w:rsidRDefault="0032493E">
      <w:pPr>
        <w:spacing w:line="480" w:lineRule="auto"/>
        <w:jc w:val="both"/>
      </w:pPr>
      <w:r>
        <w:t xml:space="preserve">Added by Acts 2023, 88th Leg., R.S., Ch. 318 (H.B. </w:t>
      </w:r>
      <w:hyperlink w:docLocation="table" r:id="rId16">
        <w:r>
          <w:rPr>
            <w:rStyle w:val="Hyperlink"/>
          </w:rPr>
          <w:t>1745</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745F.HTM" TargetMode="External" Id="rId14" /><Relationship Type="http://schemas.openxmlformats.org/officeDocument/2006/relationships/hyperlink" Target="http://capitol.texas.gov/tlodocs/88R/billtext/html/HB01745F.HTM" TargetMode="External" Id="rId15" /><Relationship Type="http://schemas.openxmlformats.org/officeDocument/2006/relationships/hyperlink" Target="http://capitol.texas.gov/tlodocs/88R/billtext/html/HB0174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