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B. TRIAL MATTERS</w:t>
      </w:r>
    </w:p>
    <w:p w:rsidR="003F3435" w:rsidRDefault="0032493E">
      <w:pPr>
        <w:spacing w:line="480" w:lineRule="auto"/>
        <w:jc w:val="center"/>
      </w:pPr>
      <w:r>
        <w:t xml:space="preserve">CHAPTER 28.  ACTIONS REGARDING ACTIVITIES OF UNITED STATES DEFENSE CONTRACTORS</w:t>
      </w:r>
    </w:p>
    <w:p w:rsidR="003F3435" w:rsidRDefault="0032493E">
      <w:pPr>
        <w:spacing w:line="480" w:lineRule="auto"/>
        <w:jc w:val="both"/>
      </w:pPr>
    </w:p>
    <w:p w:rsidR="003F3435" w:rsidRDefault="0032493E">
      <w:pPr>
        <w:spacing w:line="480" w:lineRule="auto"/>
        <w:ind w:firstLine="720"/>
        <w:jc w:val="both"/>
      </w:pPr>
      <w:r>
        <w:t xml:space="preserve">Sec. 28.001.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"Defense contractor" means any entity that is engaged in the production, manufacturing, or provision of defense articles or defense services to the United States Department of Defense under the International Traffic in Arms Regulations (22 C.F.R. Parts 120-130).</w:t>
      </w:r>
    </w:p>
    <w:p w:rsidR="003F3435" w:rsidRDefault="0032493E">
      <w:pPr>
        <w:spacing w:line="480" w:lineRule="auto"/>
        <w:ind w:firstLine="1440"/>
        <w:jc w:val="both"/>
      </w:pPr>
      <w:r>
        <w:t xml:space="preserve">(2)</w:t>
      </w:r>
      <w:r xml:space="preserve">
        <w:t> </w:t>
      </w:r>
      <w:r xml:space="preserve">
        <w:t> </w:t>
      </w:r>
      <w:r>
        <w:t xml:space="preserve">"Sanctioned or embargoed nation" means any foreign nation subject to sanctions or an embargo under the Arms Export Control Act (22 U.S.C. Section 2751 et seq.), as determined by the United States Department of State.</w:t>
      </w:r>
    </w:p>
    <w:p w:rsidR="003F3435" w:rsidRDefault="0032493E">
      <w:pPr>
        <w:spacing w:line="480" w:lineRule="auto"/>
        <w:jc w:val="both"/>
      </w:pPr>
      <w:r>
        <w:t xml:space="preserve">Added by Acts 2025, 89th Leg., R.S., Ch. 223 (H.B. </w:t>
      </w:r>
      <w:hyperlink w:docLocation="table" r:id="rId14">
        <w:r>
          <w:rPr>
            <w:rStyle w:val="Hyperlink"/>
          </w:rPr>
          <w:t>2884</w:t>
        </w:r>
      </w:hyperlink>
      <w:r>
        <w:t xml:space="preserve">), Sec. 1, eff. May 28, 2025.</w:t>
      </w:r>
    </w:p>
    <w:p w:rsidR="003F3435" w:rsidRDefault="0032493E">
      <w:pPr>
        <w:spacing w:line="480" w:lineRule="auto"/>
        <w:jc w:val="both"/>
      </w:pPr>
    </w:p>
    <w:p w:rsidR="003F3435" w:rsidRDefault="0032493E">
      <w:pPr>
        <w:spacing w:line="480" w:lineRule="auto"/>
        <w:ind w:firstLine="720"/>
        <w:jc w:val="both"/>
      </w:pPr>
      <w:r>
        <w:t xml:space="preserve">Sec. 28.002.</w:t>
      </w:r>
      <w:r xml:space="preserve">
        <w:t> </w:t>
      </w:r>
      <w:r xml:space="preserve">
        <w:t> </w:t>
      </w:r>
      <w:r>
        <w:t xml:space="preserve">APPLICABILITY OF CHAPTER.</w:t>
      </w:r>
      <w:r xml:space="preserve">
        <w:t> </w:t>
      </w:r>
      <w:r xml:space="preserve">
        <w:t> </w:t>
      </w:r>
      <w:r>
        <w:t xml:space="preserve">This chapter applies only to a civil action regarding the activities of a defense contractor, regardless of whether the contractor is a party.</w:t>
      </w:r>
    </w:p>
    <w:p w:rsidR="003F3435" w:rsidRDefault="0032493E">
      <w:pPr>
        <w:spacing w:line="480" w:lineRule="auto"/>
        <w:jc w:val="both"/>
      </w:pPr>
      <w:r>
        <w:t xml:space="preserve">Added by Acts 2025, 89th Leg., R.S., Ch. 223 (H.B. </w:t>
      </w:r>
      <w:hyperlink w:docLocation="table" r:id="rId15">
        <w:r>
          <w:rPr>
            <w:rStyle w:val="Hyperlink"/>
          </w:rPr>
          <w:t>2884</w:t>
        </w:r>
      </w:hyperlink>
      <w:r>
        <w:t xml:space="preserve">), Sec. 1, eff. May 28, 2025.</w:t>
      </w:r>
    </w:p>
    <w:p w:rsidR="003F3435" w:rsidRDefault="0032493E">
      <w:pPr>
        <w:spacing w:line="480" w:lineRule="auto"/>
        <w:jc w:val="both"/>
      </w:pPr>
    </w:p>
    <w:p w:rsidR="003F3435" w:rsidRDefault="0032493E">
      <w:pPr>
        <w:spacing w:line="480" w:lineRule="auto"/>
        <w:ind w:firstLine="720"/>
        <w:jc w:val="both"/>
      </w:pPr>
      <w:r>
        <w:t xml:space="preserve">Sec. 28.003.</w:t>
      </w:r>
      <w:r xml:space="preserve">
        <w:t> </w:t>
      </w:r>
      <w:r xml:space="preserve">
        <w:t> </w:t>
      </w:r>
      <w:r>
        <w:t xml:space="preserve">REQUIRED DISCLOSURES RELATED TO FUNDING OR FUNDING SOURCES.  (a)</w:t>
      </w:r>
      <w:r xml:space="preserve">
        <w:t> </w:t>
      </w:r>
      <w:r xml:space="preserve">
        <w:t> </w:t>
      </w:r>
      <w:r>
        <w:t xml:space="preserve">In a civil action subject to this chapter, a claimant must disclose, as part of initial disclosures required under Rule 194, Texas Rules of Civil Procedure:</w:t>
      </w:r>
    </w:p>
    <w:p w:rsidR="003F3435" w:rsidRDefault="0032493E">
      <w:pPr>
        <w:spacing w:line="480" w:lineRule="auto"/>
        <w:ind w:firstLine="1440"/>
        <w:jc w:val="both"/>
      </w:pPr>
      <w:r>
        <w:t xml:space="preserve">(1)</w:t>
      </w:r>
      <w:r xml:space="preserve">
        <w:t> </w:t>
      </w:r>
      <w:r xml:space="preserve">
        <w:t> </w:t>
      </w:r>
      <w:r>
        <w:t xml:space="preserve">whether the claimant or the claimant's attorney has received, directly or indirectly, funding or financial support from any individual, entity, or government affiliated with a sanctioned or embargoed nation; and</w:t>
      </w:r>
    </w:p>
    <w:p w:rsidR="003F3435" w:rsidRDefault="0032493E">
      <w:pPr>
        <w:spacing w:line="480" w:lineRule="auto"/>
        <w:ind w:firstLine="1440"/>
        <w:jc w:val="both"/>
      </w:pPr>
      <w:r>
        <w:t xml:space="preserve">(2)</w:t>
      </w:r>
      <w:r xml:space="preserve">
        <w:t> </w:t>
      </w:r>
      <w:r xml:space="preserve">
        <w:t> </w:t>
      </w:r>
      <w:r>
        <w:t xml:space="preserve">the identity of all sources of funding or financial support described by Subdivision (1).</w:t>
      </w:r>
    </w:p>
    <w:p w:rsidR="003F3435" w:rsidRDefault="0032493E">
      <w:pPr>
        <w:spacing w:line="480" w:lineRule="auto"/>
        <w:ind w:firstLine="720"/>
        <w:jc w:val="both"/>
      </w:pPr>
      <w:r>
        <w:t xml:space="preserve">(b)</w:t>
      </w:r>
      <w:r xml:space="preserve">
        <w:t> </w:t>
      </w:r>
      <w:r xml:space="preserve">
        <w:t> </w:t>
      </w:r>
      <w:r>
        <w:t xml:space="preserve">A claimant has a continuing obligation to supplement the disclosures required under this section during the pendency of the action with information on the following that occur after the initial disclosures are made:</w:t>
      </w:r>
    </w:p>
    <w:p w:rsidR="003F3435" w:rsidRDefault="0032493E">
      <w:pPr>
        <w:spacing w:line="480" w:lineRule="auto"/>
        <w:ind w:firstLine="1440"/>
        <w:jc w:val="both"/>
      </w:pPr>
      <w:r>
        <w:t xml:space="preserve">(1)</w:t>
      </w:r>
      <w:r xml:space="preserve">
        <w:t> </w:t>
      </w:r>
      <w:r xml:space="preserve">
        <w:t> </w:t>
      </w:r>
      <w:r>
        <w:t xml:space="preserve">the claimant or the claimant's attorney receiving, directly or indirectly, money from an individual, entity, or government affiliated with a sanctioned or embargoed nation; and</w:t>
      </w:r>
    </w:p>
    <w:p w:rsidR="003F3435" w:rsidRDefault="0032493E">
      <w:pPr>
        <w:spacing w:line="480" w:lineRule="auto"/>
        <w:ind w:firstLine="1440"/>
        <w:jc w:val="both"/>
      </w:pPr>
      <w:r>
        <w:t xml:space="preserve">(2)</w:t>
      </w:r>
      <w:r xml:space="preserve">
        <w:t> </w:t>
      </w:r>
      <w:r xml:space="preserve">
        <w:t> </w:t>
      </w:r>
      <w:r>
        <w:t xml:space="preserve">the claimant or the claimant's attorney identifying a source of funding or financial support described by Subsection (a)(1).</w:t>
      </w:r>
    </w:p>
    <w:p w:rsidR="003F3435" w:rsidRDefault="0032493E">
      <w:pPr>
        <w:spacing w:line="480" w:lineRule="auto"/>
        <w:ind w:firstLine="720"/>
        <w:jc w:val="both"/>
      </w:pPr>
      <w:r>
        <w:t xml:space="preserve">(c)</w:t>
      </w:r>
      <w:r xml:space="preserve">
        <w:t> </w:t>
      </w:r>
      <w:r xml:space="preserve">
        <w:t> </w:t>
      </w:r>
      <w:r>
        <w:t xml:space="preserve">A claimant must make a disclosure required by this section not later than the 10th day after the date the claimant or the claimant's attorney receives the money or identifies a source of funding or financial support, as applicable.</w:t>
      </w:r>
    </w:p>
    <w:p w:rsidR="003F3435" w:rsidRDefault="0032493E">
      <w:pPr>
        <w:spacing w:line="480" w:lineRule="auto"/>
        <w:ind w:firstLine="720"/>
        <w:jc w:val="both"/>
      </w:pPr>
      <w:r>
        <w:t xml:space="preserve">(d)</w:t>
      </w:r>
      <w:r xml:space="preserve">
        <w:t> </w:t>
      </w:r>
      <w:r xml:space="preserve">
        <w:t> </w:t>
      </w:r>
      <w:r>
        <w:t xml:space="preserve">A disclosure required by this section must be made under oath and filed with the court.</w:t>
      </w:r>
    </w:p>
    <w:p w:rsidR="003F3435" w:rsidRDefault="0032493E">
      <w:pPr>
        <w:spacing w:line="480" w:lineRule="auto"/>
        <w:jc w:val="both"/>
      </w:pPr>
      <w:r>
        <w:t xml:space="preserve">Added by Acts 2025, 89th Leg., R.S., Ch. 223 (H.B. </w:t>
      </w:r>
      <w:hyperlink w:docLocation="table" r:id="rId16">
        <w:r>
          <w:rPr>
            <w:rStyle w:val="Hyperlink"/>
          </w:rPr>
          <w:t>2884</w:t>
        </w:r>
      </w:hyperlink>
      <w:r>
        <w:t xml:space="preserve">), Sec. 1, eff. May 28, 2025.</w:t>
      </w:r>
    </w:p>
    <w:p w:rsidR="003F3435" w:rsidRDefault="0032493E">
      <w:pPr>
        <w:spacing w:line="480" w:lineRule="auto"/>
        <w:jc w:val="both"/>
      </w:pPr>
    </w:p>
    <w:p w:rsidR="003F3435" w:rsidRDefault="0032493E">
      <w:pPr>
        <w:spacing w:line="480" w:lineRule="auto"/>
        <w:ind w:firstLine="720"/>
        <w:jc w:val="both"/>
      </w:pPr>
      <w:r>
        <w:t xml:space="preserve">Sec. 28.004.</w:t>
      </w:r>
      <w:r xml:space="preserve">
        <w:t> </w:t>
      </w:r>
      <w:r xml:space="preserve">
        <w:t> </w:t>
      </w:r>
      <w:r>
        <w:t xml:space="preserve">WITHHOLDING DISCLOSURE PROHIBITED.  (a)</w:t>
      </w:r>
      <w:r xml:space="preserve">
        <w:t> </w:t>
      </w:r>
      <w:r xml:space="preserve">
        <w:t> </w:t>
      </w:r>
      <w:r>
        <w:t xml:space="preserve">A disclosure required by Section </w:t>
      </w:r>
      <w:r>
        <w:t xml:space="preserve">28.003</w:t>
      </w:r>
      <w:r>
        <w:t xml:space="preserve"> may not be delayed, excluded, or withheld for any reason, including because of a claim the information is privileged or otherwise exempted from disclosure.</w:t>
      </w:r>
    </w:p>
    <w:p w:rsidR="003F3435" w:rsidRDefault="0032493E">
      <w:pPr>
        <w:spacing w:line="480" w:lineRule="auto"/>
        <w:ind w:firstLine="720"/>
        <w:jc w:val="both"/>
      </w:pPr>
      <w:r>
        <w:t xml:space="preserve">(b)</w:t>
      </w:r>
      <w:r xml:space="preserve">
        <w:t> </w:t>
      </w:r>
      <w:r xml:space="preserve">
        <w:t> </w:t>
      </w:r>
      <w:r>
        <w:t xml:space="preserve">A court may not grant a motion by a claimant to limit the disclosure of proprietary or confidential information related to money or sources of funding or financial support described by Section </w:t>
      </w:r>
      <w:r>
        <w:t xml:space="preserve">28.003</w:t>
      </w:r>
      <w:r>
        <w:t xml:space="preserve">.</w:t>
      </w:r>
    </w:p>
    <w:p w:rsidR="003F3435" w:rsidRDefault="0032493E">
      <w:pPr>
        <w:spacing w:line="480" w:lineRule="auto"/>
        <w:jc w:val="both"/>
      </w:pPr>
      <w:r>
        <w:t xml:space="preserve">Added by Acts 2025, 89th Leg., R.S., Ch. 223 (H.B. </w:t>
      </w:r>
      <w:hyperlink w:docLocation="table" r:id="rId17">
        <w:r>
          <w:rPr>
            <w:rStyle w:val="Hyperlink"/>
          </w:rPr>
          <w:t>2884</w:t>
        </w:r>
      </w:hyperlink>
      <w:r>
        <w:t xml:space="preserve">), Sec. 1, eff. May 28, 2025.</w:t>
      </w:r>
    </w:p>
    <w:p w:rsidR="003F3435" w:rsidRDefault="0032493E">
      <w:pPr>
        <w:spacing w:line="480" w:lineRule="auto"/>
        <w:jc w:val="both"/>
      </w:pPr>
    </w:p>
    <w:p w:rsidR="003F3435" w:rsidRDefault="0032493E">
      <w:pPr>
        <w:spacing w:line="480" w:lineRule="auto"/>
        <w:ind w:firstLine="720"/>
        <w:jc w:val="both"/>
      </w:pPr>
      <w:r>
        <w:t xml:space="preserve">Sec. 28.005.</w:t>
      </w:r>
      <w:r xml:space="preserve">
        <w:t> </w:t>
      </w:r>
      <w:r xml:space="preserve">
        <w:t> </w:t>
      </w:r>
      <w:r>
        <w:t xml:space="preserve">SANCTIONS.</w:t>
      </w:r>
      <w:r xml:space="preserve">
        <w:t> </w:t>
      </w:r>
      <w:r xml:space="preserve">
        <w:t> </w:t>
      </w:r>
      <w:r>
        <w:t xml:space="preserve">In addition to any other sanctions the court is permitted to impose under law, if a claimant fails to comply with this chapter, the court may:</w:t>
      </w:r>
    </w:p>
    <w:p w:rsidR="003F3435" w:rsidRDefault="0032493E">
      <w:pPr>
        <w:spacing w:line="480" w:lineRule="auto"/>
        <w:ind w:firstLine="1440"/>
        <w:jc w:val="both"/>
      </w:pPr>
      <w:r>
        <w:t xml:space="preserve">(1)</w:t>
      </w:r>
      <w:r xml:space="preserve">
        <w:t> </w:t>
      </w:r>
      <w:r xml:space="preserve">
        <w:t> </w:t>
      </w:r>
      <w:r>
        <w:t xml:space="preserve">stay the proceeding until the required disclosure is made; or</w:t>
      </w:r>
    </w:p>
    <w:p w:rsidR="003F3435" w:rsidRDefault="0032493E">
      <w:pPr>
        <w:spacing w:line="480" w:lineRule="auto"/>
        <w:ind w:firstLine="1440"/>
        <w:jc w:val="both"/>
      </w:pPr>
      <w:r>
        <w:t xml:space="preserve">(2)</w:t>
      </w:r>
      <w:r xml:space="preserve">
        <w:t> </w:t>
      </w:r>
      <w:r xml:space="preserve">
        <w:t> </w:t>
      </w:r>
      <w:r>
        <w:t xml:space="preserve">dismiss the action with prejudice on a finding of wilful noncompliance.</w:t>
      </w:r>
    </w:p>
    <w:p w:rsidR="003F3435" w:rsidRDefault="0032493E">
      <w:pPr>
        <w:spacing w:line="480" w:lineRule="auto"/>
        <w:jc w:val="both"/>
      </w:pPr>
      <w:r>
        <w:t xml:space="preserve">Added by Acts 2025, 89th Leg., R.S., Ch. 223 (H.B. </w:t>
      </w:r>
      <w:hyperlink w:docLocation="table" r:id="rId18">
        <w:r>
          <w:rPr>
            <w:rStyle w:val="Hyperlink"/>
          </w:rPr>
          <w:t>2884</w:t>
        </w:r>
      </w:hyperlink>
      <w:r>
        <w:t xml:space="preserve">), Sec. 1, eff. May 28,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2884F.HTM" TargetMode="External" Id="rId14" /><Relationship Type="http://schemas.openxmlformats.org/officeDocument/2006/relationships/hyperlink" Target="http://capitol.texas.gov/tlodocs/89R/billtext/html/HB02884F.HTM" TargetMode="External" Id="rId15" /><Relationship Type="http://schemas.openxmlformats.org/officeDocument/2006/relationships/hyperlink" Target="http://capitol.texas.gov/tlodocs/89R/billtext/html/HB02884F.HTM" TargetMode="External" Id="rId16" /><Relationship Type="http://schemas.openxmlformats.org/officeDocument/2006/relationships/hyperlink" Target="http://capitol.texas.gov/tlodocs/89R/billtext/html/HB02884F.HTM" TargetMode="External" Id="rId17" /><Relationship Type="http://schemas.openxmlformats.org/officeDocument/2006/relationships/hyperlink" Target="http://capitol.texas.gov/tlodocs/89R/billtext/html/HB02884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