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75E.  LIMITED LIABILITY FOR MOTORIZED OFF-ROAD VEHICLE ACTIVITIES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75E.001.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"Motorized off-road vehicle" means any vehicle: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 two to four wheels;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powered by a combustion engine or an electric motor;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weighing 8,000 pounds or less;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designed to drive on unpaved roads and surfaces.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"Motorized off-road vehicle activity" means an activity involving motorized off-road vehicles at a motorized off-road vehicle area for recreational or educational purposes.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"Motorized off-road vehicle activity participant" means an individual, other than an employee of a motorized off-road vehicle entity, who engages in a motorized off-road vehicle activity.</w:t>
      </w:r>
      <w:r xml:space="preserve">
        <w:t> </w:t>
      </w:r>
      <w:r xml:space="preserve">
        <w:t> </w:t>
      </w:r>
      <w:r>
        <w:t xml:space="preserve">The term does not include a spectator of a motorized off-road vehicle activity unless the spectator enters an unauthorized area or intentionally places himself or herself in immediate proximity to the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"Motorized off-road vehicle activity participant injury" means an injury sustained by a motorized off-road vehicle activity participant, including bodily injury, emotional distress, death, property damage, or any other loss arising from the person's participation in a motorized off-road vehicle activity.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"Motorized off-road vehicle area" means a commercial property designed to provide recreation or education related to driving a motorized off-road vehicle on unpaved roads or surfaces, including driving instruction, practices, competitions, or performances or group driving activities such as tours, hunts, or races.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"Motorized off-road vehicle entity" means an individual or an entity, including an employee or a volunteer: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engaged in the business of owning, operating, or leasing a motorized off-road vehicle area;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sponsoring, sanctioning, endorsing, or officiating a motorized off-road vehicle activity.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1123 (H.B. </w:t>
      </w:r>
      <w:hyperlink w:docLocation="table" r:id="rId14">
        <w:r>
          <w:rPr>
            <w:rStyle w:val="Hyperlink"/>
          </w:rPr>
          <w:t>5624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75E.002.</w:t>
      </w:r>
      <w:r xml:space="preserve">
        <w:t> </w:t>
      </w:r>
      <w:r xml:space="preserve">
        <w:t> </w:t>
      </w:r>
      <w:r>
        <w:t xml:space="preserve">LIMITED LIABILITY.  (a)</w:t>
      </w:r>
      <w:r xml:space="preserve">
        <w:t> </w:t>
      </w:r>
      <w:r xml:space="preserve">
        <w:t> </w:t>
      </w:r>
      <w:r>
        <w:t xml:space="preserve">Except as provided by Subsection (b), a motorized off-road vehicle entity is not liable to any person for a motorized off-road vehicle activity participant injury, if, at the time of the motorized off-road vehicle activity participant injury, the warning prescribed by Section </w:t>
      </w:r>
      <w:r>
        <w:t xml:space="preserve">75E.003</w:t>
      </w:r>
      <w:r>
        <w:t xml:space="preserve"> was posted in accordance with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limit liability for an injury: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proximately caused by: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motorized off-road vehicle entity's: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gross negligence or intentional misconduct with regard to the safety of the motorized off-road vehicle area or the motorized off-road vehicle activity participant;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negligence with regard to a motorized off-road vehicle or related equipment provided by the entity to the participant;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potentially dangerous condition at the motorized off-road vehicle area, other than a potentially dangerous condition inherent to driving a vehicle in a motorized off-road vehicle area, including unstable roads, surfaces, or subsurfaces or natural or man-made obstacles, of which the motorized off-road vehicle entity knew or reasonably should have known;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motorized off-road vehicle entity's failure to train or improper training of an employee of the motorized off-road vehicle entity actively involved in the motorized off-road vehicle area or a motorized off-road vehicle activity;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intentionally caused by the motorized off-road vehicle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doctrine of attractive nuisance does not apply to a claim made by a person for an injury that occurred in a motorized off-road vehicle area.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1123 (H.B. </w:t>
      </w:r>
      <w:hyperlink w:docLocation="table" r:id="rId15">
        <w:r>
          <w:rPr>
            <w:rStyle w:val="Hyperlink"/>
          </w:rPr>
          <w:t>5624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75E.003.</w:t>
      </w:r>
      <w:r xml:space="preserve">
        <w:t> </w:t>
      </w:r>
      <w:r xml:space="preserve">
        <w:t> </w:t>
      </w:r>
      <w:r>
        <w:t xml:space="preserve">POSTED WARNING.</w:t>
      </w:r>
      <w:r xml:space="preserve">
        <w:t> </w:t>
      </w:r>
      <w:r xml:space="preserve">
        <w:t> </w:t>
      </w:r>
      <w:r>
        <w:t xml:space="preserve">For the purposes of limitation of liability under Section </w:t>
      </w:r>
      <w:r>
        <w:t xml:space="preserve">75E.002</w:t>
      </w:r>
      <w:r>
        <w:t xml:space="preserve">(a), a motorized off-road vehicle entity must post and maintain a sign in a clearly visible location at an entrance to a motorized off-road vehicle area.</w:t>
      </w:r>
      <w:r xml:space="preserve">
        <w:t> </w:t>
      </w:r>
      <w:r xml:space="preserve">
        <w:t> </w:t>
      </w:r>
      <w:r>
        <w:t xml:space="preserve">The sign must contain the following language:</w:t>
      </w:r>
    </w:p>
    <w:p w:rsidR="003F3435" w:rsidRDefault="0032493E">
      <w:pPr>
        <w:spacing w:line="480" w:lineRule="auto"/>
        <w:jc w:val="center"/>
      </w:pPr>
      <w:r>
        <w:t xml:space="preserve">WARNING</w:t>
      </w:r>
    </w:p>
    <w:p w:rsidR="003F3435" w:rsidRDefault="0032493E">
      <w:pPr>
        <w:spacing w:line="480" w:lineRule="auto"/>
        <w:jc w:val="center"/>
      </w:pPr>
      <w:r>
        <w:t xml:space="preserve">TEXAS LAW (CHAPTER 75E, CIVIL PRACTICE AND REMEDIES CODE) LIMITS THE LIABILITY OF A MOTORIZED OFF-ROAD VEHICLE ENTITY FOR INJURIES OR DEATH OF A MOTORIZED OFF-ROAD VEHICLE ACTIVITY PARTICIPANT RESULTING FROM A MOTORIZED OFF-ROAD VEHICLE ACTIVITY.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1123 (H.B. </w:t>
      </w:r>
      <w:hyperlink w:docLocation="table" r:id="rId16">
        <w:r>
          <w:rPr>
            <w:rStyle w:val="Hyperlink"/>
          </w:rPr>
          <w:t>5624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5624F.HTM" TargetMode="External" Id="rId14" /><Relationship Type="http://schemas.openxmlformats.org/officeDocument/2006/relationships/hyperlink" Target="http://capitol.texas.gov/tlodocs/89R/billtext/html/HB05624F.HTM" TargetMode="External" Id="rId15" /><Relationship Type="http://schemas.openxmlformats.org/officeDocument/2006/relationships/hyperlink" Target="http://capitol.texas.gov/tlodocs/89R/billtext/html/HB05624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