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91A.  LIABILITY OF VOLUNTEER AUDIOLOGISTS AND SPEECH-LANGUAGE PATHOLOGISTS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91A.001.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"Audiologist" means an individual licensed to practice audiology by the Texas Department of Licensing and Regulation.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"Speech-language pathologist" means an individual licensed to practice speech-language pathology by the Texas Department of Licensing and Regulation.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658 (H.B. </w:t>
      </w:r>
      <w:hyperlink w:docLocation="table" r:id="rId14">
        <w:r>
          <w:rPr>
            <w:rStyle w:val="Hyperlink"/>
          </w:rPr>
          <w:t>1995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324 (S.B. </w:t>
      </w:r>
      <w:hyperlink w:docLocation="table" r:id="rId15">
        <w:r>
          <w:rPr>
            <w:rStyle w:val="Hyperlink"/>
          </w:rPr>
          <w:t>1488</w:t>
        </w:r>
      </w:hyperlink>
      <w:r>
        <w:t xml:space="preserve">), Sec. 4.001,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91A.002.</w:t>
      </w:r>
      <w:r xml:space="preserve">
        <w:t> </w:t>
      </w:r>
      <w:r xml:space="preserve">
        <w:t> </w:t>
      </w:r>
      <w:r>
        <w:t xml:space="preserve">IMMUNITY FROM LIABILITY.  An audiologist or speech-language pathologist who, without compensation or expectation of compensation, conducts a speech, language, or hearing evaluation or screening is immune from civil liability for any act or omission resulting in the death or injury to the patient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audiologist or speech-language pathologist was acting in good faith and in the course and scope of the audiologist's or speech-language pathologist's duties;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audiologist or speech-language pathologist commits the act or omission in the course of conducting the speech, language, or hearing examination or screening;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services provided to the patient are within the scope of the license of the audiologist or speech-language pathologist.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658 (H.B. </w:t>
      </w:r>
      <w:hyperlink w:docLocation="table" r:id="rId16">
        <w:r>
          <w:rPr>
            <w:rStyle w:val="Hyperlink"/>
          </w:rPr>
          <w:t>1995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91A.003.</w:t>
      </w:r>
      <w:r xml:space="preserve">
        <w:t> </w:t>
      </w:r>
      <w:r xml:space="preserve">
        <w:t> </w:t>
      </w:r>
      <w:r>
        <w:t xml:space="preserve">APPLICABILITY.  This chapter does not apply to an act or omission that is intentional, wilfully or wantonly negligent, or done with conscious indifference or reckless disregard for the safety of others.</w:t>
      </w:r>
    </w:p>
    <w:p w:rsidR="003F3435" w:rsidRDefault="0032493E">
      <w:pPr>
        <w:spacing w:line="480" w:lineRule="auto"/>
        <w:jc w:val="both"/>
      </w:pPr>
      <w:r>
        <w:t xml:space="preserve">Added by Acts 2009, 81st Leg., R.S., Ch. 658 (H.B. </w:t>
      </w:r>
      <w:hyperlink w:docLocation="table" r:id="rId17">
        <w:r>
          <w:rPr>
            <w:rStyle w:val="Hyperlink"/>
          </w:rPr>
          <w:t>1995</w:t>
        </w:r>
      </w:hyperlink>
      <w:r>
        <w:t xml:space="preserve">), Sec. 1, eff. September 1, 2009.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1R/billtext/html/HB01995F.HTM" TargetMode="External" Id="rId14" /><Relationship Type="http://schemas.openxmlformats.org/officeDocument/2006/relationships/hyperlink" Target="http://www.legis.state.tx.us/tlodocs/85R/billtext/html/SB01488F.HTM" TargetMode="External" Id="rId15" /><Relationship Type="http://schemas.openxmlformats.org/officeDocument/2006/relationships/hyperlink" Target="http://www.legis.state.tx.us/tlodocs/81R/billtext/html/HB01995F.HTM" TargetMode="External" Id="rId16" /><Relationship Type="http://schemas.openxmlformats.org/officeDocument/2006/relationships/hyperlink" Target="http://www.legis.state.tx.us/tlodocs/81R/billtext/html/HB01995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