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98C.  LIABILITY FOR ONLINE IMPERSONATION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"Online impersonation" means a person's use of an individual's name, voice, signature, or likeness in visual material on a social media platform without that individual's consent or, if the individual is a minor, the consent of that individual's parent, legal guardian, or managing conservator.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"Social media platform" has the meaning assigned by Section </w:t>
      </w:r>
      <w:r>
        <w:t xml:space="preserve">120.001</w:t>
      </w:r>
      <w:r>
        <w:t xml:space="preserve">, Business &amp; Commerce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"Visual material" has the meaning assigned by Section </w:t>
      </w:r>
      <w:r>
        <w:t xml:space="preserve">43.26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4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98C.002.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This chapter does not apply to a law enforcement agency or a law enforcement agency employee acting within the scope of employment in investigating Internet crimes.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5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98C.003.</w:t>
      </w:r>
      <w:r xml:space="preserve">
        <w:t> </w:t>
      </w:r>
      <w:r xml:space="preserve">
        <w:t> </w:t>
      </w:r>
      <w:r>
        <w:t xml:space="preserve">CONSTRUCTION OF CHAPTER.</w:t>
      </w:r>
      <w:r xml:space="preserve">
        <w:t> </w:t>
      </w:r>
      <w:r xml:space="preserve">
        <w:t> </w:t>
      </w:r>
      <w:r>
        <w:t xml:space="preserve">This chapter may not be construed to impose liability on an interactive computer service as defined by 47 U.S.C. Section 230(f) for content provided by another person.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6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98C.004.</w:t>
      </w:r>
      <w:r xml:space="preserve">
        <w:t> </w:t>
      </w:r>
      <w:r xml:space="preserve">
        <w:t> </w:t>
      </w:r>
      <w:r>
        <w:t xml:space="preserve">LIABILITY FOR ONLINE IMPERSONATION; EXCEPTION.  (a)</w:t>
      </w:r>
      <w:r xml:space="preserve">
        <w:t> </w:t>
      </w:r>
      <w:r xml:space="preserve">
        <w:t> </w:t>
      </w:r>
      <w:r>
        <w:t xml:space="preserve">Except as provided by Subsection (b), a person is liable to another person injured by the person's online impersonation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knowingly and with the intent to harm, defraud, intimidate, or threaten the injured person used the online impersonation to create a false identity;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online impersonation is, to a reasonable person, virtually indistinguishable from an actual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is not liable for an online impersonation of which a purpose is satire or parody.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7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98C.005.</w:t>
      </w:r>
      <w:r xml:space="preserve">
        <w:t> </w:t>
      </w:r>
      <w:r xml:space="preserve">
        <w:t> </w:t>
      </w:r>
      <w:r>
        <w:t xml:space="preserve">DAMAGES.  (a)</w:t>
      </w:r>
      <w:r xml:space="preserve">
        <w:t> </w:t>
      </w:r>
      <w:r xml:space="preserve">
        <w:t> </w:t>
      </w:r>
      <w:r>
        <w:t xml:space="preserve">A claimant who prevails in an action under this chapter shall be awarded</w:t>
      </w:r>
      <w:r xml:space="preserve">
        <w:t> </w:t>
      </w:r>
      <w:r xml:space="preserve">
        <w:t> </w:t>
      </w:r>
      <w:r>
        <w:t xml:space="preserve">actual damages, including expenditures made by the claimant related to counseling, identity theft, or libel.</w:t>
      </w:r>
      <w:r xml:space="preserve">
        <w:t> </w:t>
      </w:r>
      <w:r xml:space="preserve">
        <w:t> </w:t>
      </w:r>
      <w:r>
        <w:t xml:space="preserve">The defendant's profits attributable to the defendant's online impersonation of the claimant may be considered in the computation of actual damages.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addition to an award under Subsection (a), a claimant who prevails in an action under this chapter may recover exemplary damages of not less than $500.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court shall award costs and reasonable attorney's fees to the prevailing party in any action under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8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98C.006.</w:t>
      </w:r>
      <w:r xml:space="preserve">
        <w:t> </w:t>
      </w:r>
      <w:r xml:space="preserve">
        <w:t> </w:t>
      </w:r>
      <w:r>
        <w:t xml:space="preserve">INJUNCTIVE RELIEF.</w:t>
      </w:r>
      <w:r xml:space="preserve">
        <w:t> </w:t>
      </w:r>
      <w:r xml:space="preserve">
        <w:t> </w:t>
      </w:r>
      <w:r>
        <w:t xml:space="preserve">A court in which an action is brought under this chapter, on the motion of a claimant depicted in the defendant's online impersonation, may issue a temporary restraining order or a temporary or permanent injunction to restrain and prevent the online impersonation of the claimant.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19">
        <w:r>
          <w:rPr>
            <w:rStyle w:val="Hyperlink"/>
          </w:rPr>
          <w:t>783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98C.007.</w:t>
      </w:r>
      <w:r xml:space="preserve">
        <w:t> </w:t>
      </w:r>
      <w:r xml:space="preserve">
        <w:t> </w:t>
      </w:r>
      <w:r>
        <w:t xml:space="preserve">CAUSE OF ACTION CUMULATIVE.</w:t>
      </w:r>
      <w:r xml:space="preserve">
        <w:t> </w:t>
      </w:r>
      <w:r xml:space="preserve">
        <w:t> </w:t>
      </w:r>
      <w:r>
        <w:t xml:space="preserve">The cause of action created by this chapter is cumulative of any other remedy provided by common law or statute.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927 (H.B. </w:t>
      </w:r>
      <w:hyperlink w:docLocation="table" r:id="rId20">
        <w:r>
          <w:rPr>
            <w:rStyle w:val="Hyperlink"/>
          </w:rPr>
          <w:t>783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0783F.HTM" TargetMode="External" Id="rId14" /><Relationship Type="http://schemas.openxmlformats.org/officeDocument/2006/relationships/hyperlink" Target="http://capitol.texas.gov/tlodocs/89R/billtext/html/HB00783F.HTM" TargetMode="External" Id="rId15" /><Relationship Type="http://schemas.openxmlformats.org/officeDocument/2006/relationships/hyperlink" Target="http://capitol.texas.gov/tlodocs/89R/billtext/html/HB00783F.HTM" TargetMode="External" Id="rId16" /><Relationship Type="http://schemas.openxmlformats.org/officeDocument/2006/relationships/hyperlink" Target="http://capitol.texas.gov/tlodocs/89R/billtext/html/HB00783F.HTM" TargetMode="External" Id="rId17" /><Relationship Type="http://schemas.openxmlformats.org/officeDocument/2006/relationships/hyperlink" Target="http://capitol.texas.gov/tlodocs/89R/billtext/html/HB00783F.HTM" TargetMode="External" Id="rId18" /><Relationship Type="http://schemas.openxmlformats.org/officeDocument/2006/relationships/hyperlink" Target="http://capitol.texas.gov/tlodocs/89R/billtext/html/HB00783F.HTM" TargetMode="External" Id="rId19" /><Relationship Type="http://schemas.openxmlformats.org/officeDocument/2006/relationships/hyperlink" Target="http://capitol.texas.gov/tlodocs/89R/billtext/html/HB00783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