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Text of chapter effective until January 1, 2025</w:t>
      </w:r>
    </w:p>
    <w:p w:rsidR="003F3435" w:rsidRDefault="0032493E">
      <w:pPr>
        <w:spacing w:line="480" w:lineRule="auto"/>
        <w:jc w:val="center"/>
      </w:pPr>
      <w:r>
        <w:t xml:space="preserve">CHAPTER 13. VENUE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13.315.</w:t>
      </w:r>
      <w:r xml:space="preserve">
        <w:t> </w:t>
      </w:r>
      <w:r xml:space="preserve">
        <w:t> </w:t>
      </w:r>
      <w:r>
        <w:t xml:space="preserve">FELONY OFFENSE COMMITTED BY CIVILLY COMMITTED SEXUALLY VIOLENT PREDATOR.</w:t>
      </w:r>
      <w:r xml:space="preserve">
        <w:t> </w:t>
      </w:r>
      <w:r xml:space="preserve">
        <w:t> </w:t>
      </w:r>
      <w:r>
        <w:t xml:space="preserve">A felony offense committed by a person civilly committed under Chapter </w:t>
      </w:r>
      <w:r>
        <w:t xml:space="preserve">841</w:t>
      </w:r>
      <w:r>
        <w:t xml:space="preserve">, Health and Safety Code, may be prosecuted in the county in which any element of the offense occurs or in the court that retains jurisdiction over the civil commitment proceeding under Section </w:t>
      </w:r>
      <w:r>
        <w:t xml:space="preserve">841.082</w:t>
      </w:r>
      <w:r>
        <w:t xml:space="preserve">, Health and Safety Code.</w:t>
      </w:r>
    </w:p>
    <w:p w:rsidR="003F3435" w:rsidRDefault="0032493E">
      <w:pPr>
        <w:spacing w:line="480" w:lineRule="auto"/>
        <w:jc w:val="both"/>
      </w:pPr>
      <w:r>
        <w:t xml:space="preserve">Added by Acts 2007, 80th Leg., R.S., Ch. 1219 (H.B. </w:t>
      </w:r>
      <w:hyperlink w:docLocation="table" r:id="rId14">
        <w:r>
          <w:rPr>
            <w:rStyle w:val="Hyperlink"/>
          </w:rPr>
          <w:t>2034</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15">
        <w:r>
          <w:rPr>
            <w:rStyle w:val="Hyperlink"/>
          </w:rPr>
          <w:t>1179</w:t>
        </w:r>
      </w:hyperlink>
      <w:r>
        <w:t xml:space="preserve">), Sec. 7, eff. September 1, 2023.</w:t>
      </w:r>
    </w:p>
    <w:p w:rsidR="003F3435" w:rsidRDefault="0032493E">
      <w:pPr>
        <w:spacing w:line="480" w:lineRule="auto"/>
        <w:jc w:val="both"/>
      </w:pPr>
      <w:r>
        <w:t xml:space="preserve">Repealed by Acts 2023, 88th Leg., R.S., Ch. 765 (H.B. </w:t>
      </w:r>
      <w:hyperlink w:docLocation="table" r:id="rId16">
        <w:r>
          <w:rPr>
            <w:rStyle w:val="Hyperlink"/>
          </w:rPr>
          <w:t>4504</w:t>
        </w:r>
      </w:hyperlink>
      <w:r>
        <w:t xml:space="preserve">), Sec. 3.001(6),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034F.HTM" TargetMode="External" Id="rId14" /><Relationship Type="http://schemas.openxmlformats.org/officeDocument/2006/relationships/hyperlink" Target="http://www.legis.state.tx.us/tlodocs/88R/billtext/html/SB01179F.HTM" TargetMode="External" Id="rId15" /><Relationship Type="http://schemas.openxmlformats.org/officeDocument/2006/relationships/hyperlink" Target="http://www.legis.state.tx.us/tlodocs/88R/billtext/html/HB045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