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 GENERAL DUTIES OF OFFICERS</w:t>
      </w:r>
    </w:p>
    <w:p w:rsidR="003F3435" w:rsidRDefault="0032493E">
      <w:pPr>
        <w:spacing w:line="480" w:lineRule="auto"/>
        <w:jc w:val="both"/>
      </w:pPr>
    </w:p>
    <w:p w:rsidR="003F3435" w:rsidRDefault="0032493E">
      <w:pPr>
        <w:spacing w:line="480" w:lineRule="auto"/>
        <w:ind w:firstLine="720"/>
        <w:jc w:val="both"/>
      </w:pPr>
      <w:r>
        <w:t xml:space="preserve">Art. 2.025. SPECIAL DUTY OF DISTRICT OR COUNTY ATTORNEY RELATING TO CHILD SUPPORT.  If a district or county attorney receives money from a person who is required by a court order to pay child support through a local registry or the Title IV-D agency and the money is presented to the attorney as payment for the court-ordered child support, the attorney shall transfer the money to the local registry or Title IV-D agency designated as the place of payment in the child support order.</w:t>
      </w:r>
    </w:p>
    <w:p w:rsidR="003F3435" w:rsidRDefault="0032493E">
      <w:pPr>
        <w:spacing w:line="480" w:lineRule="auto"/>
        <w:jc w:val="both"/>
      </w:pPr>
      <w:r>
        <w:t xml:space="preserve">Added by Acts 1999, 76th Leg., ch. 40, Sec. 1, eff. Sept. 1, 1999.</w:t>
      </w:r>
    </w:p>
    <w:p w:rsidR="003F3435" w:rsidRDefault="0032493E">
      <w:pPr>
        <w:spacing w:line="480" w:lineRule="auto"/>
        <w:jc w:val="both"/>
      </w:pPr>
    </w:p>
    <w:p w:rsidR="003F3435" w:rsidRDefault="0032493E">
      <w:pPr>
        <w:spacing w:line="480" w:lineRule="auto"/>
        <w:ind w:firstLine="720"/>
        <w:jc w:val="both"/>
      </w:pPr>
      <w:r>
        <w:t xml:space="preserve">Art. 2.03. NEGLECT OF DUTY.  (a)</w:t>
      </w:r>
      <w:r xml:space="preserve">
        <w:t> </w:t>
      </w:r>
      <w:r xml:space="preserve">
        <w:t> </w:t>
      </w:r>
      <w:r>
        <w:t xml:space="preserve">Repealed by Acts 2023, 88th Leg., R.S., Ch. 765 (H.B. </w:t>
      </w:r>
      <w:hyperlink w:docLocation="table" r:id="rId14">
        <w:r>
          <w:rPr>
            <w:rStyle w:val="Hyperlink"/>
          </w:rPr>
          <w:t>4504</w:t>
        </w:r>
      </w:hyperlink>
      <w:r>
        <w:t xml:space="preserve">), Sec. 3.001(2), eff. January 1, 2025.</w:t>
      </w:r>
    </w:p>
    <w:p w:rsidR="003F3435" w:rsidRDefault="0032493E">
      <w:pPr>
        <w:spacing w:line="480" w:lineRule="auto"/>
        <w:ind w:firstLine="720"/>
        <w:jc w:val="both"/>
      </w:pPr>
      <w:r>
        <w:t xml:space="preserve">(b) It is the duty of the trial court, the attorney representing the accused, the attorney representing the state and all peace officers to so conduct themselves as to insure a fair trial for both the state and the defendant, not impair the presumption of innocence, and at the same time afford the public the benefits of a free press.</w:t>
      </w:r>
    </w:p>
    <w:p w:rsidR="003F3435" w:rsidRDefault="0032493E">
      <w:pPr>
        <w:spacing w:line="480" w:lineRule="auto"/>
        <w:jc w:val="both"/>
      </w:pPr>
      <w:r>
        <w:t xml:space="preserve">Acts 1965, 59th Leg., vol. 2, p. 317, ch. 722.  Amended by Acts 1967, 60th Leg., p. 1733, ch. 659, Sec. 3, eff. Aug. 28,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5">
        <w:r>
          <w:rPr>
            <w:rStyle w:val="Hyperlink"/>
          </w:rPr>
          <w:t>4504</w:t>
        </w:r>
      </w:hyperlink>
      <w:r>
        <w:t xml:space="preserve">), Sec. 3.001(2), eff. January 1, 2025.</w:t>
      </w:r>
    </w:p>
    <w:p w:rsidR="003F3435" w:rsidRDefault="0032493E">
      <w:pPr>
        <w:spacing w:line="480" w:lineRule="auto"/>
        <w:jc w:val="both"/>
      </w:pPr>
    </w:p>
    <w:p w:rsidR="003F3435" w:rsidRDefault="0032493E">
      <w:pPr>
        <w:spacing w:line="480" w:lineRule="auto"/>
        <w:ind w:firstLine="720"/>
        <w:jc w:val="both"/>
      </w:pPr>
      <w:r>
        <w:t xml:space="preserve">Art. 2.11. EXAMINING COURT.  When the magistrate sits for the purpose of inquiring into a criminal accusation against any person, this is called an examining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2.24. AUTHENTICATING OFFICER.  (a)  The governor may appoint an authenticating officer, in accordance with Subsection (b) of this article, and delegate to that officer the power to sign for the governor or to use the governor's facsimile signature for signing any document that does not have legal effect under this code unless it is signed by the governor.</w:t>
      </w:r>
    </w:p>
    <w:p w:rsidR="003F3435" w:rsidRDefault="0032493E">
      <w:pPr>
        <w:spacing w:line="480" w:lineRule="auto"/>
        <w:ind w:firstLine="720"/>
        <w:jc w:val="both"/>
      </w:pPr>
      <w:r>
        <w:t xml:space="preserve">(b) To appoint an authenticating officer under this article, the governor shall file with the secretary of state a document that contains:</w:t>
      </w:r>
    </w:p>
    <w:p w:rsidR="003F3435" w:rsidRDefault="0032493E">
      <w:pPr>
        <w:spacing w:line="480" w:lineRule="auto"/>
        <w:ind w:firstLine="720"/>
        <w:jc w:val="both"/>
      </w:pPr>
      <w:r>
        <w:t xml:space="preserve">(1) the name of the person to be appointed as authenticating officer and a copy of the person's signature;</w:t>
      </w:r>
    </w:p>
    <w:p w:rsidR="003F3435" w:rsidRDefault="0032493E">
      <w:pPr>
        <w:spacing w:line="480" w:lineRule="auto"/>
        <w:ind w:firstLine="720"/>
        <w:jc w:val="both"/>
      </w:pPr>
      <w:r>
        <w:t xml:space="preserve">(2) the types of documents the authenticating officer is authorized to sign for the governor;  and</w:t>
      </w:r>
    </w:p>
    <w:p w:rsidR="003F3435" w:rsidRDefault="0032493E">
      <w:pPr>
        <w:spacing w:line="480" w:lineRule="auto"/>
        <w:ind w:firstLine="720"/>
        <w:jc w:val="both"/>
      </w:pPr>
      <w:r>
        <w:t xml:space="preserve">(3) the types of documents on which the authenticating officer is authorized to use the governor's facsimile signature.</w:t>
      </w:r>
    </w:p>
    <w:p w:rsidR="003F3435" w:rsidRDefault="0032493E">
      <w:pPr>
        <w:spacing w:line="480" w:lineRule="auto"/>
        <w:ind w:firstLine="720"/>
        <w:jc w:val="both"/>
      </w:pPr>
      <w:r>
        <w:t xml:space="preserve">(c) The governor may revoke an appointment made under this article by filing with the secretary of state a document that expressly revokes the appointment of the authenticating agent.</w:t>
      </w:r>
    </w:p>
    <w:p w:rsidR="003F3435" w:rsidRDefault="0032493E">
      <w:pPr>
        <w:spacing w:line="480" w:lineRule="auto"/>
        <w:ind w:firstLine="720"/>
        <w:jc w:val="both"/>
      </w:pPr>
      <w:r>
        <w:t xml:space="preserve">(d) If an authenticating officer signs a document described in Subsection (a) of this article, the officer shall sign in the following manner:  "__________, Authenticating Officer for Governor __________."</w:t>
      </w:r>
    </w:p>
    <w:p w:rsidR="003F3435" w:rsidRDefault="0032493E">
      <w:pPr>
        <w:spacing w:line="480" w:lineRule="auto"/>
        <w:ind w:firstLine="720"/>
        <w:jc w:val="both"/>
      </w:pPr>
      <w:r>
        <w:t xml:space="preserve">(e) If a provision of this code requires the governor's signature on a document before that document has legal effect, the authorized signature of the authenticating officer or an authorized facsimile signature of the governor gives the document the same legal effect as if it had been signed manually by the governor.</w:t>
      </w:r>
    </w:p>
    <w:p w:rsidR="003F3435" w:rsidRDefault="0032493E">
      <w:pPr>
        <w:spacing w:line="480" w:lineRule="auto"/>
        <w:jc w:val="both"/>
      </w:pPr>
      <w:r>
        <w:t xml:space="preserve">Added by Acts 1983, 68th Leg., p. 4289, ch. 684, Sec. 1, eff. June 19, 1983.</w:t>
      </w:r>
    </w:p>
    <w:p w:rsidR="003F3435" w:rsidRDefault="0032493E">
      <w:pPr>
        <w:spacing w:line="480" w:lineRule="auto"/>
        <w:jc w:val="both"/>
      </w:pPr>
    </w:p>
    <w:p w:rsidR="003F3435" w:rsidRDefault="0032493E">
      <w:pPr>
        <w:spacing w:line="480" w:lineRule="auto"/>
        <w:ind w:firstLine="720"/>
        <w:jc w:val="both"/>
      </w:pPr>
      <w:r>
        <w:t xml:space="preserve">Art. 2.26.</w:t>
      </w:r>
      <w:r xml:space="preserve">
        <w:t> </w:t>
      </w:r>
      <w:r xml:space="preserve">
        <w:t> </w:t>
      </w:r>
      <w:r>
        <w:t xml:space="preserve">DIGITAL SIGNATURE AND ELECTRONIC DOCUMENTS.  (a)  In this section, "digital signature" means an electronic identifier intended by the person using it to have the same force and effect as the use of a manual signature.</w:t>
      </w:r>
    </w:p>
    <w:p w:rsidR="003F3435" w:rsidRDefault="0032493E">
      <w:pPr>
        <w:spacing w:line="480" w:lineRule="auto"/>
        <w:ind w:firstLine="720"/>
        <w:jc w:val="both"/>
      </w:pPr>
      <w:r>
        <w:t xml:space="preserve">(b)</w:t>
      </w:r>
      <w:r xml:space="preserve">
        <w:t> </w:t>
      </w:r>
      <w:r xml:space="preserve">
        <w:t> </w:t>
      </w:r>
      <w:r>
        <w:t xml:space="preserve">An electronically transmitted document issued or received by a court or a clerk of the court in a criminal matter is considered signed if a digital signature is transmitted with the document.</w:t>
      </w:r>
    </w:p>
    <w:p w:rsidR="003F3435" w:rsidRDefault="0032493E">
      <w:pPr>
        <w:spacing w:line="480" w:lineRule="auto"/>
        <w:ind w:firstLine="720"/>
        <w:jc w:val="both"/>
      </w:pPr>
      <w:r>
        <w:t xml:space="preserve">(b-1)</w:t>
      </w:r>
      <w:r xml:space="preserve">
        <w:t> </w:t>
      </w:r>
      <w:r xml:space="preserve">
        <w:t> </w:t>
      </w:r>
      <w:r>
        <w:t xml:space="preserve">An electronically transmitted document is a written document for all purposes and exempt from any additional writing requirement under this code or any other law of this state.</w:t>
      </w:r>
    </w:p>
    <w:p w:rsidR="003F3435" w:rsidRDefault="0032493E">
      <w:pPr>
        <w:spacing w:line="480" w:lineRule="auto"/>
        <w:ind w:firstLine="720"/>
        <w:jc w:val="both"/>
      </w:pPr>
      <w:r>
        <w:t xml:space="preserve">(c)</w:t>
      </w:r>
      <w:r xml:space="preserve">
        <w:t> </w:t>
      </w:r>
      <w:r xml:space="preserve">
        <w:t> </w:t>
      </w:r>
      <w:r>
        <w:t xml:space="preserve">This section does not preclude any symbol from being valid as a signature under other applicable law, including Section </w:t>
      </w:r>
      <w:r>
        <w:t xml:space="preserve">1.201</w:t>
      </w:r>
      <w:r>
        <w:t xml:space="preserve">(b)(37), Business &amp; Commerce Code.</w:t>
      </w:r>
    </w:p>
    <w:p w:rsidR="003F3435" w:rsidRDefault="0032493E">
      <w:pPr>
        <w:spacing w:line="480" w:lineRule="auto"/>
        <w:ind w:firstLine="720"/>
        <w:jc w:val="both"/>
      </w:pPr>
      <w:r>
        <w:t xml:space="preserve">(d) The use of a digital signature under this section is subject to criminal laws pertaining to fraud and computer crimes, including Chapters </w:t>
      </w:r>
      <w:r>
        <w:t xml:space="preserve">32</w:t>
      </w:r>
      <w:r>
        <w:t xml:space="preserve"> and </w:t>
      </w:r>
      <w:r>
        <w:t xml:space="preserve">33</w:t>
      </w:r>
      <w:r>
        <w:t xml:space="preserve">, Penal Code.</w:t>
      </w:r>
    </w:p>
    <w:p w:rsidR="003F3435" w:rsidRDefault="0032493E">
      <w:pPr>
        <w:spacing w:line="480" w:lineRule="auto"/>
        <w:jc w:val="both"/>
      </w:pPr>
      <w:r>
        <w:t xml:space="preserve">Added by Acts 1999, 76th Leg., ch. 701,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312 (S.B. </w:t>
      </w:r>
      <w:hyperlink w:docLocation="table" r:id="rId16">
        <w:r>
          <w:rPr>
            <w:rStyle w:val="Hyperlink"/>
          </w:rPr>
          <w:t>611</w:t>
        </w:r>
      </w:hyperlink>
      <w:r>
        <w:t xml:space="preserve">), Sec. 1, eff. June 17, 2005.</w:t>
      </w:r>
    </w:p>
    <w:p w:rsidR="003F3435" w:rsidRDefault="0032493E">
      <w:pPr>
        <w:spacing w:line="480" w:lineRule="auto"/>
        <w:ind w:firstLine="720"/>
        <w:jc w:val="both"/>
      </w:pPr>
      <w:r>
        <w:t xml:space="preserve">Acts 2005, 79th Leg., Ch. 312 (S.B. </w:t>
      </w:r>
      <w:hyperlink w:docLocation="table" r:id="rId17">
        <w:r>
          <w:rPr>
            <w:rStyle w:val="Hyperlink"/>
          </w:rPr>
          <w:t>611</w:t>
        </w:r>
      </w:hyperlink>
      <w:r>
        <w:t xml:space="preserve">), Sec. 2, eff. June 17, 2005.</w:t>
      </w:r>
    </w:p>
    <w:p w:rsidR="003F3435" w:rsidRDefault="0032493E">
      <w:pPr>
        <w:spacing w:line="480" w:lineRule="auto"/>
        <w:ind w:firstLine="720"/>
        <w:jc w:val="both"/>
      </w:pPr>
      <w:r>
        <w:t xml:space="preserve">Acts 2021, 87th Leg., R.S., Ch. 915 (H.B. </w:t>
      </w:r>
      <w:hyperlink w:docLocation="table" r:id="rId18">
        <w:r>
          <w:rPr>
            <w:rStyle w:val="Hyperlink"/>
          </w:rPr>
          <w:t>3607</w:t>
        </w:r>
      </w:hyperlink>
      <w:r>
        <w:t xml:space="preserve">), Sec. 4.001,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79R/billtext/html/SB00611F.HTM" TargetMode="External" Id="rId16" /><Relationship Type="http://schemas.openxmlformats.org/officeDocument/2006/relationships/hyperlink" Target="http://capitol.texas.gov/tlodocs/79R/billtext/html/SB00611F.HTM" TargetMode="External" Id="rId17" /><Relationship Type="http://schemas.openxmlformats.org/officeDocument/2006/relationships/hyperlink" Target="http://capitol.texas.gov/tlodocs/87R/billtext/html/HB0360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