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CODE OF CRIMINAL PROCEDURE</w:t>
      </w:r>
    </w:p>
    <w:p w:rsidR="003F3435" w:rsidRDefault="0032493E">
      <w:pPr>
        <w:spacing w:line="480" w:lineRule="auto"/>
        <w:jc w:val="center"/>
      </w:pPr>
      <w:r>
        <w:t xml:space="preserve">TITLE 1. CODE OF CRIMINAL PROCEDURE</w:t>
      </w:r>
    </w:p>
    <w:p w:rsidR="003F3435" w:rsidRDefault="0032493E">
      <w:pPr>
        <w:spacing w:line="480" w:lineRule="auto"/>
        <w:jc w:val="center"/>
      </w:pPr>
      <w:r>
        <w:t xml:space="preserve">CHAPTER 40. NEW TRIALS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40.001. NEW TRIAL ON MATERIAL EVIDENCE.  A new trial shall be granted an accused where material evidence favorable to the accused has been discovered since trial.</w:t>
      </w:r>
    </w:p>
    <w:p w:rsidR="003F3435" w:rsidRDefault="0032493E">
      <w:pPr>
        <w:spacing w:line="480" w:lineRule="auto"/>
        <w:jc w:val="both"/>
      </w:pPr>
      <w:r>
        <w:t xml:space="preserve">Added by Acts 1993, 73rd Leg., ch. 900, Sec. 11.01, eff. Sept. 1, 1993.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