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EDUCATION CODE</w:t>
      </w:r>
    </w:p>
    <w:p w:rsidR="003F3435" w:rsidRDefault="0032493E">
      <w:pPr>
        <w:spacing w:line="480" w:lineRule="auto"/>
        <w:jc w:val="center"/>
      </w:pPr>
      <w:r>
        <w:t xml:space="preserve">TITLE 2. PUBLIC EDUCATION</w:t>
      </w:r>
    </w:p>
    <w:p w:rsidR="003F3435" w:rsidRDefault="0032493E">
      <w:pPr>
        <w:spacing w:line="480" w:lineRule="auto"/>
        <w:jc w:val="center"/>
      </w:pPr>
      <w:r>
        <w:t xml:space="preserve">SUBTITLE D. EDUCATORS AND SCHOOL DISTRICT EMPLOYEES AND VOLUNTEERS</w:t>
      </w:r>
    </w:p>
    <w:p w:rsidR="003F3435" w:rsidRDefault="0032493E">
      <w:pPr>
        <w:spacing w:line="480" w:lineRule="auto"/>
        <w:jc w:val="center"/>
      </w:pPr>
      <w:r>
        <w:t xml:space="preserve">CHAPTER 23.  SCHOOL CHAPLAINS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23.001.</w:t>
      </w:r>
      <w:r xml:space="preserve">
        <w:t> </w:t>
      </w:r>
      <w:r xml:space="preserve">
        <w:t> </w:t>
      </w:r>
      <w:r>
        <w:t xml:space="preserve">SCHOOL CHAPLAINS.  (a)</w:t>
      </w:r>
      <w:r xml:space="preserve">
        <w:t> </w:t>
      </w:r>
      <w:r xml:space="preserve">
        <w:t> </w:t>
      </w:r>
      <w:r>
        <w:t xml:space="preserve">A school district or open-enrollment charter school may employ or accept as a volunteer a chaplain to provide support, services, and programs for students as assigned by the board of trustees of the district or the governing body of the school.</w:t>
      </w:r>
      <w:r xml:space="preserve">
        <w:t> </w:t>
      </w:r>
      <w:r xml:space="preserve">
        <w:t> </w:t>
      </w:r>
      <w:r>
        <w:t xml:space="preserve">A chaplain employed or volunteering under this chapter is not required to be certified by the State Board for Educator Certification.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school district or open-enrollment charter school that employs or accepts as a volunteer a chaplain under this chapter shall ensure that the chaplain complies with the applicable requirements under Subchapter </w:t>
      </w:r>
      <w:r>
        <w:t xml:space="preserve">C</w:t>
      </w:r>
      <w:r>
        <w:t xml:space="preserve">, Chapter </w:t>
      </w:r>
      <w:r>
        <w:t xml:space="preserve">22</w:t>
      </w:r>
      <w:r>
        <w:t xml:space="preserve">, before the chaplain begins employment or volunteering at the district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school district or open-enrollment charter school may not employ or accept as a volunteer a chaplain who has been convicted of or placed on deferred adjudication community supervision for an offense for which a defendant is required to register as a sex offender under Chapter </w:t>
      </w:r>
      <w:r>
        <w:t xml:space="preserve">62</w:t>
      </w:r>
      <w:r>
        <w:t xml:space="preserve">, Code of Criminal Procedure. 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1142 (S.B. </w:t>
      </w:r>
      <w:hyperlink w:docLocation="table" r:id="rId14">
        <w:r>
          <w:rPr>
            <w:rStyle w:val="Hyperlink"/>
          </w:rPr>
          <w:t>763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0763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