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ESTATES CODE</w:t>
      </w:r>
    </w:p>
    <w:p w:rsidR="003F3435" w:rsidRDefault="0032493E">
      <w:pPr>
        <w:spacing w:line="480" w:lineRule="auto"/>
        <w:jc w:val="center"/>
      </w:pPr>
      <w:r>
        <w:t xml:space="preserve">TITLE 3. GUARDIANSHIP AND RELATED PROCEDURES</w:t>
      </w:r>
    </w:p>
    <w:p w:rsidR="003F3435" w:rsidRDefault="0032493E">
      <w:pPr>
        <w:spacing w:line="480" w:lineRule="auto"/>
        <w:jc w:val="center"/>
      </w:pPr>
      <w:r>
        <w:t xml:space="preserve">SUBTITLE C. PROCEDURAL MATTERS</w:t>
      </w:r>
    </w:p>
    <w:p w:rsidR="003F3435" w:rsidRDefault="0032493E">
      <w:pPr>
        <w:spacing w:line="480" w:lineRule="auto"/>
        <w:jc w:val="center"/>
      </w:pPr>
      <w:r>
        <w:t xml:space="preserve">CHAPTER 1052. FILING AND RECORDKEEPING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RECORDKEEPING REQUIREMENTS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1052.001.</w:t>
      </w:r>
      <w:r xml:space="preserve">
        <w:t> </w:t>
      </w:r>
      <w:r xml:space="preserve">
        <w:t> </w:t>
      </w:r>
      <w:r>
        <w:t xml:space="preserve">GUARDIANSHIP DOCKET.  (a)</w:t>
      </w:r>
      <w:r xml:space="preserve">
        <w:t> </w:t>
      </w:r>
      <w:r xml:space="preserve">
        <w:t> </w:t>
      </w:r>
      <w:r>
        <w:t xml:space="preserve">The county clerk shall maintain a record book titled "Judge's Guardianship Docket" and shall record in the book: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name of each person with respect to whom, or with respect to whose estate, a proceeding is commenced or sought to be commenced;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name of the guardian of the estate or person or of the applicant for letters of guardianship;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date each original application for a guardianship proceeding is filed;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notation of each order, judgment, decree, and proceeding that occurs in each guardianship, including the date it occurs;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the docket number of each guardianship as assigned under Subsection (b).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county clerk shall assign a docket number to each guardianship in the order a proceeding is commenced.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823 (H.B. </w:t>
      </w:r>
      <w:hyperlink w:docLocation="table" r:id="rId14">
        <w:r>
          <w:rPr>
            <w:rStyle w:val="Hyperlink"/>
          </w:rPr>
          <w:t>2759</w:t>
        </w:r>
      </w:hyperlink>
      <w:r>
        <w:t xml:space="preserve">), Sec. 1.02, eff. January 1, 2014.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1031 (H.B. </w:t>
      </w:r>
      <w:hyperlink w:docLocation="table" r:id="rId15">
        <w:r>
          <w:rPr>
            <w:rStyle w:val="Hyperlink"/>
          </w:rPr>
          <w:t>1438</w:t>
        </w:r>
      </w:hyperlink>
      <w:r>
        <w:t xml:space="preserve">), Sec. 4,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1052.002.</w:t>
      </w:r>
      <w:r xml:space="preserve">
        <w:t> </w:t>
      </w:r>
      <w:r xml:space="preserve">
        <w:t> </w:t>
      </w:r>
      <w:r>
        <w:t xml:space="preserve">CLAIM DOCKET.  (a)</w:t>
      </w:r>
      <w:r xml:space="preserve">
        <w:t> </w:t>
      </w:r>
      <w:r xml:space="preserve">
        <w:t> </w:t>
      </w:r>
      <w:r>
        <w:t xml:space="preserve">The county clerk shall maintain a record book titled "Claim Docket" and shall record in the book each claim that is presented against a guardianship for the court's approval.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county clerk shall assign one or more pages of the record book to each guardianship.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claim docket must be ruled in 16 columns at proper intervals from top to bottom, with a short note of the contents at the top of each column.</w:t>
      </w:r>
      <w:r xml:space="preserve">
        <w:t> </w:t>
      </w:r>
      <w:r xml:space="preserve">
        <w:t> </w:t>
      </w:r>
      <w:r>
        <w:t xml:space="preserve">The county clerk shall record for each claim, in the order the claims are filed, the following information in the respective columns, beginning with the first or marginal column: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name of the claimant;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amount of the claim;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date of the claim;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date the claim is filed;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the date the claim is due;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the date the claim begins bearing interest;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the interest rate;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the date the claim is allowed by the guardian, if applicable;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the amount allowed by the guardian, if applicable;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(10)</w:t>
      </w:r>
      <w:r xml:space="preserve">
        <w:t> </w:t>
      </w:r>
      <w:r xml:space="preserve">
        <w:t> </w:t>
      </w:r>
      <w:r>
        <w:t xml:space="preserve">the date the claim is rejected, if applicable;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(11)</w:t>
      </w:r>
      <w:r xml:space="preserve">
        <w:t> </w:t>
      </w:r>
      <w:r xml:space="preserve">
        <w:t> </w:t>
      </w:r>
      <w:r>
        <w:t xml:space="preserve">the date the claim is approved, if applicable;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(12)</w:t>
      </w:r>
      <w:r xml:space="preserve">
        <w:t> </w:t>
      </w:r>
      <w:r xml:space="preserve">
        <w:t> </w:t>
      </w:r>
      <w:r>
        <w:t xml:space="preserve">the amount approved for the claim, if applicable;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(13)</w:t>
      </w:r>
      <w:r xml:space="preserve">
        <w:t> </w:t>
      </w:r>
      <w:r xml:space="preserve">
        <w:t> </w:t>
      </w:r>
      <w:r>
        <w:t xml:space="preserve">the date the claim is disapproved, if applicable;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(14)</w:t>
      </w:r>
      <w:r xml:space="preserve">
        <w:t> </w:t>
      </w:r>
      <w:r xml:space="preserve">
        <w:t> </w:t>
      </w:r>
      <w:r>
        <w:t xml:space="preserve">the class to which the claim belongs;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(15)</w:t>
      </w:r>
      <w:r xml:space="preserve">
        <w:t> </w:t>
      </w:r>
      <w:r xml:space="preserve">
        <w:t> </w:t>
      </w:r>
      <w:r>
        <w:t xml:space="preserve">the date the claim is established by a judgment of a court, if applicable;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(16)</w:t>
      </w:r>
      <w:r xml:space="preserve">
        <w:t> </w:t>
      </w:r>
      <w:r xml:space="preserve">
        <w:t> </w:t>
      </w:r>
      <w:r>
        <w:t xml:space="preserve">the amount of the judgment established under Subdivision (15), if applicable.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823 (H.B. </w:t>
      </w:r>
      <w:hyperlink w:docLocation="table" r:id="rId16">
        <w:r>
          <w:rPr>
            <w:rStyle w:val="Hyperlink"/>
          </w:rPr>
          <w:t>2759</w:t>
        </w:r>
      </w:hyperlink>
      <w:r>
        <w:t xml:space="preserve">), Sec. 1.02, eff. January 1, 2014.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1052.003.</w:t>
      </w:r>
      <w:r xml:space="preserve">
        <w:t> </w:t>
      </w:r>
      <w:r xml:space="preserve">
        <w:t> </w:t>
      </w:r>
      <w:r>
        <w:t xml:space="preserve">GUARDIANSHIP FEE BOOK.  (a)</w:t>
      </w:r>
      <w:r xml:space="preserve">
        <w:t> </w:t>
      </w:r>
      <w:r xml:space="preserve">
        <w:t> </w:t>
      </w:r>
      <w:r>
        <w:t xml:space="preserve">The county clerk shall maintain a record book titled "Guardianship Fee Book" and shall record in the book each item of cost that accrues to the officers of the court and any witness fees.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Each record entry must include: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party to whom the cost or fee is due;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date the cost or fee accrued;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guardianship or party liable for the cost or fee;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date the cost or fee is paid.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823 (H.B. </w:t>
      </w:r>
      <w:hyperlink w:docLocation="table" r:id="rId17">
        <w:r>
          <w:rPr>
            <w:rStyle w:val="Hyperlink"/>
          </w:rPr>
          <w:t>2759</w:t>
        </w:r>
      </w:hyperlink>
      <w:r>
        <w:t xml:space="preserve">), Sec. 1.02, eff. January 1, 2014.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1052.004.</w:t>
      </w:r>
      <w:r xml:space="preserve">
        <w:t> </w:t>
      </w:r>
      <w:r xml:space="preserve">
        <w:t> </w:t>
      </w:r>
      <w:r>
        <w:t xml:space="preserve">ALTERNATE RECORDKEEPING.</w:t>
      </w:r>
      <w:r xml:space="preserve">
        <w:t> </w:t>
      </w:r>
      <w:r xml:space="preserve">
        <w:t> </w:t>
      </w:r>
      <w:r>
        <w:t xml:space="preserve">Instead of maintaining the record books described by Sections </w:t>
      </w:r>
      <w:r>
        <w:t xml:space="preserve">1052.001</w:t>
      </w:r>
      <w:r>
        <w:t xml:space="preserve">, </w:t>
      </w:r>
      <w:r>
        <w:t xml:space="preserve">1052.002</w:t>
      </w:r>
      <w:r>
        <w:t xml:space="preserve">, and </w:t>
      </w:r>
      <w:r>
        <w:t xml:space="preserve">1052.003</w:t>
      </w:r>
      <w:r>
        <w:t xml:space="preserve">, the county clerk may maintain the information described by those sections relating to a person's guardianship proceeding: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on a computer file;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on microfilm;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in the form of a digitized optical image;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in another similar form of data compilation.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823 (H.B. </w:t>
      </w:r>
      <w:hyperlink w:docLocation="table" r:id="rId18">
        <w:r>
          <w:rPr>
            <w:rStyle w:val="Hyperlink"/>
          </w:rPr>
          <w:t>2759</w:t>
        </w:r>
      </w:hyperlink>
      <w:r>
        <w:t xml:space="preserve">), Sec. 1.02, eff. January 1, 2014.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FILES; INDEX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1052.051.</w:t>
      </w:r>
      <w:r xml:space="preserve">
        <w:t> </w:t>
      </w:r>
      <w:r xml:space="preserve">
        <w:t> </w:t>
      </w:r>
      <w:r>
        <w:t xml:space="preserve">FILING PROCEDURES.  (a)</w:t>
      </w:r>
      <w:r xml:space="preserve">
        <w:t> </w:t>
      </w:r>
      <w:r xml:space="preserve">
        <w:t> </w:t>
      </w:r>
      <w:r>
        <w:t xml:space="preserve">An application for a guardianship proceeding or a complaint, petition, or other paper permitted or required by law to be filed with a court in a guardianship proceeding must be filed with the county clerk of the appropriate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Each paper filed in a guardianship proceeding must be given the docket number assigned to the estate.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On receipt of a paper described by Subsection (a), the county clerk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file the paper;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endorse on the paper: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date the paper is filed;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docket number;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clerk's official signature.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Repealed by Acts 2015, 84th Leg., R.S., Ch. 1031 , Sec. 37(1), eff. September 1, 2015.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Repealed by Acts 2015, 84th Leg., R.S., Ch. 1031 , Sec. 37(1), eff. September 1, 2015.</w:t>
      </w:r>
    </w:p>
    <w:p w:rsidR="003F3435" w:rsidRDefault="0032493E">
      <w:pPr>
        <w:spacing w:line="480" w:lineRule="auto"/>
        <w:ind w:firstLine="72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Repealed by Acts 2015, 84th Leg., R.S., Ch. 1031 , Sec. 37(1), eff. September 1, 2015.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823 (H.B. </w:t>
      </w:r>
      <w:hyperlink w:docLocation="table" r:id="rId19">
        <w:r>
          <w:rPr>
            <w:rStyle w:val="Hyperlink"/>
          </w:rPr>
          <w:t>2759</w:t>
        </w:r>
      </w:hyperlink>
      <w:r>
        <w:t xml:space="preserve">), Sec. 1.02, eff. January 1, 2014.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161 (S.B. </w:t>
      </w:r>
      <w:hyperlink w:docLocation="table" r:id="rId20">
        <w:r>
          <w:rPr>
            <w:rStyle w:val="Hyperlink"/>
          </w:rPr>
          <w:t>1093</w:t>
        </w:r>
      </w:hyperlink>
      <w:r>
        <w:t xml:space="preserve">), Sec. 6.022, eff. January 1, 2014.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982 (H.B. </w:t>
      </w:r>
      <w:hyperlink w:docLocation="table" r:id="rId21">
        <w:r>
          <w:rPr>
            <w:rStyle w:val="Hyperlink"/>
          </w:rPr>
          <w:t>2080</w:t>
        </w:r>
      </w:hyperlink>
      <w:r>
        <w:t xml:space="preserve">), Sec. 4, eff. January 1, 2014.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1031 (H.B. </w:t>
      </w:r>
      <w:hyperlink w:docLocation="table" r:id="rId22">
        <w:r>
          <w:rPr>
            <w:rStyle w:val="Hyperlink"/>
          </w:rPr>
          <w:t>1438</w:t>
        </w:r>
      </w:hyperlink>
      <w:r>
        <w:t xml:space="preserve">), Sec. 37(1),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1052.052.</w:t>
      </w:r>
      <w:r xml:space="preserve">
        <w:t> </w:t>
      </w:r>
      <w:r xml:space="preserve">
        <w:t> </w:t>
      </w:r>
      <w:r>
        <w:t xml:space="preserve">CASE FILES.  (a)</w:t>
      </w:r>
      <w:r xml:space="preserve">
        <w:t> </w:t>
      </w:r>
      <w:r xml:space="preserve">
        <w:t> </w:t>
      </w:r>
      <w:r>
        <w:t xml:space="preserve">The county clerk shall maintain a case file for each person's filed guardianship proceedings.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Each case file must contain each order, judgment, and proceeding of the court and any other guardianship filing with the court, including each: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application for the granting of guardianship;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citation and notice, whether published or posted, including the return on the citation or notice;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bond and official oath or declaration;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inventory, appraisement, and list of claims;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exhibit and account;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report of renting;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application for sale or partition of real estate;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report of sale;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application for authority to execute a lease for mineral development, or for pooling or unitization of lands, royalty, or other interest in minerals, or to lend or invest money;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(10)</w:t>
      </w:r>
      <w:r xml:space="preserve">
        <w:t> </w:t>
      </w:r>
      <w:r xml:space="preserve">
        <w:t> </w:t>
      </w:r>
      <w:r>
        <w:t xml:space="preserve">report of lending or investing money;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(11)</w:t>
      </w:r>
      <w:r xml:space="preserve">
        <w:t> </w:t>
      </w:r>
      <w:r xml:space="preserve">
        <w:t> </w:t>
      </w:r>
      <w:r>
        <w:t xml:space="preserve">report of guardians of the persons.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823 (H.B. </w:t>
      </w:r>
      <w:hyperlink w:docLocation="table" r:id="rId23">
        <w:r>
          <w:rPr>
            <w:rStyle w:val="Hyperlink"/>
          </w:rPr>
          <w:t>2759</w:t>
        </w:r>
      </w:hyperlink>
      <w:r>
        <w:t xml:space="preserve">), Sec. 1.02, eff. January 1, 2014.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2021, 87th Leg., R.S., Ch. 521 (S.B. </w:t>
      </w:r>
      <w:hyperlink w:docLocation="table" r:id="rId24">
        <w:r>
          <w:rPr>
            <w:rStyle w:val="Hyperlink"/>
          </w:rPr>
          <w:t>626</w:t>
        </w:r>
      </w:hyperlink>
      <w:r>
        <w:t xml:space="preserve">), Sec. 17,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1052.053.</w:t>
      </w:r>
      <w:r xml:space="preserve">
        <w:t> </w:t>
      </w:r>
      <w:r xml:space="preserve">
        <w:t> </w:t>
      </w:r>
      <w:r>
        <w:t xml:space="preserve">INDEX.  (a)</w:t>
      </w:r>
      <w:r xml:space="preserve">
        <w:t> </w:t>
      </w:r>
      <w:r xml:space="preserve">
        <w:t> </w:t>
      </w:r>
      <w:r>
        <w:t xml:space="preserve">The county clerk shall properly index the records required under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county clerk shall keep the index open for public inspection but may not release the index from the clerk's custody.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823 (H.B. </w:t>
      </w:r>
      <w:hyperlink w:docLocation="table" r:id="rId25">
        <w:r>
          <w:rPr>
            <w:rStyle w:val="Hyperlink"/>
          </w:rPr>
          <w:t>2759</w:t>
        </w:r>
      </w:hyperlink>
      <w:r>
        <w:t xml:space="preserve">), Sec. 1.02, eff. January 1, 2014.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HB02759F.HTM" TargetMode="External" Id="rId14" /><Relationship Type="http://schemas.openxmlformats.org/officeDocument/2006/relationships/hyperlink" Target="http://capitol.texas.gov/tlodocs/84R/billtext/html/HB01438F.HTM" TargetMode="External" Id="rId15" /><Relationship Type="http://schemas.openxmlformats.org/officeDocument/2006/relationships/hyperlink" Target="http://capitol.texas.gov/tlodocs/82R/billtext/html/HB02759F.HTM" TargetMode="External" Id="rId16" /><Relationship Type="http://schemas.openxmlformats.org/officeDocument/2006/relationships/hyperlink" Target="http://capitol.texas.gov/tlodocs/82R/billtext/html/HB02759F.HTM" TargetMode="External" Id="rId17" /><Relationship Type="http://schemas.openxmlformats.org/officeDocument/2006/relationships/hyperlink" Target="http://capitol.texas.gov/tlodocs/82R/billtext/html/HB02759F.HTM" TargetMode="External" Id="rId18" /><Relationship Type="http://schemas.openxmlformats.org/officeDocument/2006/relationships/hyperlink" Target="http://capitol.texas.gov/tlodocs/82R/billtext/html/HB02759F.HTM" TargetMode="External" Id="rId19" /><Relationship Type="http://schemas.openxmlformats.org/officeDocument/2006/relationships/hyperlink" Target="http://capitol.texas.gov/tlodocs/83R/billtext/html/SB01093F.HTM" TargetMode="External" Id="rId20" /><Relationship Type="http://schemas.openxmlformats.org/officeDocument/2006/relationships/hyperlink" Target="http://capitol.texas.gov/tlodocs/83R/billtext/html/HB02080F.HTM" TargetMode="External" Id="rId21" /><Relationship Type="http://schemas.openxmlformats.org/officeDocument/2006/relationships/hyperlink" Target="http://capitol.texas.gov/tlodocs/84R/billtext/html/HB01438F.HTM" TargetMode="External" Id="rId22" /><Relationship Type="http://schemas.openxmlformats.org/officeDocument/2006/relationships/hyperlink" Target="http://capitol.texas.gov/tlodocs/82R/billtext/html/HB02759F.HTM" TargetMode="External" Id="rId23" /><Relationship Type="http://schemas.openxmlformats.org/officeDocument/2006/relationships/hyperlink" Target="http://capitol.texas.gov/tlodocs/87R/billtext/html/SB00626F.HTM" TargetMode="External" Id="rId24" /><Relationship Type="http://schemas.openxmlformats.org/officeDocument/2006/relationships/hyperlink" Target="http://capitol.texas.gov/tlodocs/82R/billtext/html/HB02759F.HTM" TargetMode="External" Id="rId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