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3. GUARDIANSHIP AND RELATED PROCEDURES</w:t>
      </w:r>
    </w:p>
    <w:p w:rsidR="003F3435" w:rsidRDefault="0032493E">
      <w:pPr>
        <w:spacing w:line="480" w:lineRule="auto"/>
        <w:jc w:val="center"/>
      </w:pPr>
      <w:r>
        <w:t xml:space="preserve">SUBTITLE C. PROCEDURAL MATTERS</w:t>
      </w:r>
    </w:p>
    <w:p w:rsidR="003F3435" w:rsidRDefault="0032493E">
      <w:pPr>
        <w:spacing w:line="480" w:lineRule="auto"/>
        <w:jc w:val="center"/>
      </w:pPr>
      <w:r>
        <w:t xml:space="preserve">CHAPTER 1056. EXECUTION, ATTACHMENT, AND BILL OF REVIEW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EXECUTION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1056.001.</w:t>
      </w:r>
      <w:r xml:space="preserve">
        <w:t> </w:t>
      </w:r>
      <w:r xml:space="preserve">
        <w:t> </w:t>
      </w:r>
      <w:r>
        <w:t xml:space="preserve">EXECUTIONS IN GUARDIANSHIP PROCEEDINGS.  (a)</w:t>
      </w:r>
      <w:r xml:space="preserve">
        <w:t> </w:t>
      </w:r>
      <w:r xml:space="preserve">
        <w:t> </w:t>
      </w:r>
      <w:r>
        <w:t xml:space="preserve">An execution in a guardianship proceeding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directed "to any sheriff or any constable within the State of Texas";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attested and signed by the clerk officially under court seal;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made returnable in 60 days.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proceeding under an execution in a guardianship proceeding is governed, to the extent applicable, by the laws regulating a proceeding under an execution issued by a district court.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Notwithstanding Subsection (a), an execution directed to the sheriff or a constable of a specific county in this state may not be held defective if properly executed within that county by the sheriff or constable to whom the execution is directed.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4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161 (S.B. </w:t>
      </w:r>
      <w:hyperlink w:docLocation="table" r:id="rId15">
        <w:r>
          <w:rPr>
            <w:rStyle w:val="Hyperlink"/>
          </w:rPr>
          <w:t>1093</w:t>
        </w:r>
      </w:hyperlink>
      <w:r>
        <w:t xml:space="preserve">), Sec. 6.033, eff. January 1, 2014.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161 (S.B. </w:t>
      </w:r>
      <w:hyperlink w:docLocation="table" r:id="rId16">
        <w:r>
          <w:rPr>
            <w:rStyle w:val="Hyperlink"/>
          </w:rPr>
          <w:t>1093</w:t>
        </w:r>
      </w:hyperlink>
      <w:r>
        <w:t xml:space="preserve">), Sec. 6.034,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ATTACHMENT OF ESTATE PROPERTY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1056.051.</w:t>
      </w:r>
      <w:r xml:space="preserve">
        <w:t> </w:t>
      </w:r>
      <w:r xml:space="preserve">
        <w:t> </w:t>
      </w:r>
      <w:r>
        <w:t xml:space="preserve">ORDER FOR ISSUANCE OF WRIT OF ATTACHMENT.  (a)</w:t>
      </w:r>
      <w:r xml:space="preserve">
        <w:t> </w:t>
      </w:r>
      <w:r xml:space="preserve">
        <w:t> </w:t>
      </w:r>
      <w:r>
        <w:t xml:space="preserve">If a person interested in the estate of an incapacitated person files with the judge a written complaint made under oath alleging that the guardian is about to remove the estate or a part of the estate outside of the state, the judge may order a writ of attachment to issue, directed "to any sheriff or any constable within the State of Texas."</w:t>
      </w:r>
      <w:r xml:space="preserve">
        <w:t> </w:t>
      </w:r>
      <w:r xml:space="preserve">
        <w:t> </w:t>
      </w:r>
      <w:r>
        <w:t xml:space="preserve">The writ must order the sheriff or constable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seize the estate or a part of the estate;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hold that property subject to further court order.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Subsection (a), a writ of attachment directed to the sheriff or constable of a specific county in this state is not defective if the writ was properly executed within that county by the sheriff or constable to whom the writ is directed.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7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1056.052.</w:t>
      </w:r>
      <w:r xml:space="preserve">
        <w:t> </w:t>
      </w:r>
      <w:r xml:space="preserve">
        <w:t> </w:t>
      </w:r>
      <w:r>
        <w:t xml:space="preserve">BOND.</w:t>
      </w:r>
      <w:r xml:space="preserve">
        <w:t> </w:t>
      </w:r>
      <w:r xml:space="preserve">
        <w:t> </w:t>
      </w:r>
      <w:r>
        <w:t xml:space="preserve">Before a judge may issue a writ of attachment ordered under Section </w:t>
      </w:r>
      <w:r>
        <w:t xml:space="preserve">1056.051</w:t>
      </w:r>
      <w:r>
        <w:t xml:space="preserve">, the complainant must execute a bond that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payable to the guardian of the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 an amount set by the judge;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conditioned on the payment of all damages and costs that are recovered for a wrongful suit out of the writ.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8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BILL OF REVIEW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1056.101.</w:t>
      </w:r>
      <w:r xml:space="preserve">
        <w:t> </w:t>
      </w:r>
      <w:r xml:space="preserve">
        <w:t> </w:t>
      </w:r>
      <w:r>
        <w:t xml:space="preserve">REVISION AND CORRECTION OF ORDER OR JUDGMENT IN GUARDIANSHIP PROCEEDING.  (a)</w:t>
      </w:r>
      <w:r xml:space="preserve">
        <w:t> </w:t>
      </w:r>
      <w:r xml:space="preserve">
        <w:t> </w:t>
      </w:r>
      <w:r>
        <w:t xml:space="preserve">An interested person, including a ward, may, by a bill of review filed in the court in which the guardianship proceeding was held, have an order or judgment rendered by the court revised and corrected on a showing of error in the order or judgment.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Except as provided by Subsection (c), a bill of review to revise and correct an order or judgment may not be filed more than two years after the date of the order or judgment.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bill of review to revise and correct an order or judgment filed by a person whose disability has been removed must be filed not later than the second anniversary of the date the person's disability was removed.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9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1056.102.</w:t>
      </w:r>
      <w:r xml:space="preserve">
        <w:t> </w:t>
      </w:r>
      <w:r xml:space="preserve">
        <w:t> </w:t>
      </w:r>
      <w:r>
        <w:t xml:space="preserve">INJUNCTION.</w:t>
      </w:r>
      <w:r xml:space="preserve">
        <w:t> </w:t>
      </w:r>
      <w:r xml:space="preserve">
        <w:t> </w:t>
      </w:r>
      <w:r>
        <w:t xml:space="preserve">A process or action under a court order or judgment subject to a bill of review filed under Section </w:t>
      </w:r>
      <w:r>
        <w:t xml:space="preserve">1056.101</w:t>
      </w:r>
      <w:r>
        <w:t xml:space="preserve"> may be stayed only by writ of injunction.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20">
        <w:r>
          <w:rPr>
            <w:rStyle w:val="Hyperlink"/>
          </w:rPr>
          <w:t>2759</w:t>
        </w:r>
      </w:hyperlink>
      <w:r>
        <w:t xml:space="preserve">), Sec. 1.02,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59F.HTM" TargetMode="External" Id="rId14" /><Relationship Type="http://schemas.openxmlformats.org/officeDocument/2006/relationships/hyperlink" Target="http://capitol.texas.gov/tlodocs/83R/billtext/html/SB01093F.HTM" TargetMode="External" Id="rId15" /><Relationship Type="http://schemas.openxmlformats.org/officeDocument/2006/relationships/hyperlink" Target="http://capitol.texas.gov/tlodocs/83R/billtext/html/SB01093F.HTM" TargetMode="External" Id="rId16" /><Relationship Type="http://schemas.openxmlformats.org/officeDocument/2006/relationships/hyperlink" Target="http://capitol.texas.gov/tlodocs/82R/billtext/html/HB02759F.HTM" TargetMode="External" Id="rId17" /><Relationship Type="http://schemas.openxmlformats.org/officeDocument/2006/relationships/hyperlink" Target="http://capitol.texas.gov/tlodocs/82R/billtext/html/HB02759F.HTM" TargetMode="External" Id="rId18" /><Relationship Type="http://schemas.openxmlformats.org/officeDocument/2006/relationships/hyperlink" Target="http://capitol.texas.gov/tlodocs/82R/billtext/html/HB02759F.HTM" TargetMode="External" Id="rId19" /><Relationship Type="http://schemas.openxmlformats.org/officeDocument/2006/relationships/hyperlink" Target="http://capitol.texas.gov/tlodocs/82R/billtext/html/HB02759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