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ESTATES CODE</w:t>
      </w:r>
    </w:p>
    <w:p w:rsidR="003F3435" w:rsidRDefault="0032493E">
      <w:pPr>
        <w:spacing w:line="480" w:lineRule="auto"/>
        <w:jc w:val="center"/>
      </w:pPr>
      <w:r>
        <w:t xml:space="preserve">TITLE 3. GUARDIANSHIP AND RELATED PROCEDURES</w:t>
      </w:r>
    </w:p>
    <w:p w:rsidR="003F3435" w:rsidRDefault="0032493E">
      <w:pPr>
        <w:spacing w:line="480" w:lineRule="auto"/>
        <w:jc w:val="center"/>
      </w:pPr>
      <w:r>
        <w:t xml:space="preserve">SUBTITLE E. ADMINISTRATION OF GUARDIANSHIP</w:t>
      </w:r>
    </w:p>
    <w:p w:rsidR="003F3435" w:rsidRDefault="0032493E">
      <w:pPr>
        <w:spacing w:line="480" w:lineRule="auto"/>
        <w:jc w:val="center"/>
      </w:pPr>
      <w:r>
        <w:t xml:space="preserve">CHAPTER 1164. LIABILITY OF GUARDIAN OR GUARDIANSHIP PROGRAM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1164.001.</w:t>
      </w:r>
      <w:r xml:space="preserve">
        <w:t> </w:t>
      </w:r>
      <w:r xml:space="preserve">
        <w:t> </w:t>
      </w:r>
      <w:r>
        <w:t xml:space="preserve">LIABILITY OF GUARDIAN.</w:t>
      </w:r>
      <w:r xml:space="preserve">
        <w:t> </w:t>
      </w:r>
      <w:r xml:space="preserve">
        <w:t> </w:t>
      </w:r>
      <w:r>
        <w:t xml:space="preserve">A person is not liable to a third person solely because the person has been appointed guardian of a ward under this title.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4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1164.002.</w:t>
      </w:r>
      <w:r xml:space="preserve">
        <w:t> </w:t>
      </w:r>
      <w:r xml:space="preserve">
        <w:t> </w:t>
      </w:r>
      <w:r>
        <w:t xml:space="preserve">IMMUNITY OF GUARDIANSHIP PROGRAM.</w:t>
      </w:r>
      <w:r xml:space="preserve">
        <w:t> </w:t>
      </w:r>
      <w:r xml:space="preserve">
        <w:t> </w:t>
      </w:r>
      <w:r>
        <w:t xml:space="preserve">A guardianship program is not liable for civil damages arising from an action taken or omission made by a person while providing guardianship services to a ward on behalf of the guardianship program, unless the action or omission was: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wilfully wrongful;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taken or made: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with conscious indifference to or reckless disregard for the safety of the ward or another;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bad faith;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with malice;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grossly negligent.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5">
        <w:r>
          <w:rPr>
            <w:rStyle w:val="Hyperlink"/>
          </w:rPr>
          <w:t>2759</w:t>
        </w:r>
      </w:hyperlink>
      <w:r>
        <w:t xml:space="preserve">), Sec. 1.02, eff. January 1, 2014.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2759F.HTM" TargetMode="External" Id="rId14" /><Relationship Type="http://schemas.openxmlformats.org/officeDocument/2006/relationships/hyperlink" Target="http://capitol.texas.gov/tlodocs/82R/billtext/html/HB02759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