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122.  DISCLAIMERS AND ASSIGNMENTS</w:t>
      </w:r>
    </w:p>
    <w:p w:rsidR="003F3435" w:rsidRDefault="0032493E">
      <w:pPr>
        <w:spacing w:line="480" w:lineRule="auto"/>
        <w:jc w:val="both"/>
      </w:pPr>
    </w:p>
    <w:p w:rsidR="003F3435" w:rsidRDefault="0032493E">
      <w:pPr>
        <w:spacing w:line="480" w:lineRule="auto"/>
        <w:jc w:val="center"/>
      </w:pPr>
      <w:r>
        <w:t xml:space="preserve">SUBCHAPTER A.  DISCLAIMER OF INTEREST OR POWER</w:t>
      </w:r>
    </w:p>
    <w:p w:rsidR="003F3435" w:rsidRDefault="0032493E">
      <w:pPr>
        <w:spacing w:line="480" w:lineRule="auto"/>
        <w:jc w:val="both"/>
      </w:pPr>
    </w:p>
    <w:p w:rsidR="003F3435" w:rsidRDefault="0032493E">
      <w:pPr>
        <w:spacing w:line="480" w:lineRule="auto"/>
        <w:ind w:firstLine="720"/>
        <w:jc w:val="both"/>
      </w:pPr>
      <w:r>
        <w:t xml:space="preserve">Sec. 122.001.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"Beneficiary" includes a person who would have been entitled, if the person had not made a disclaimer, to receive property as a result of the death of another person:</w:t>
      </w:r>
    </w:p>
    <w:p w:rsidR="003F3435" w:rsidRDefault="0032493E">
      <w:pPr>
        <w:spacing w:line="480" w:lineRule="auto"/>
        <w:ind w:firstLine="2160"/>
        <w:jc w:val="both"/>
      </w:pPr>
      <w:r>
        <w:t xml:space="preserve">(A)</w:t>
      </w:r>
      <w:r xml:space="preserve">
        <w:t> </w:t>
      </w:r>
      <w:r xml:space="preserve">
        <w:t> </w:t>
      </w:r>
      <w:r>
        <w:t xml:space="preserve">by inheritance;</w:t>
      </w:r>
    </w:p>
    <w:p w:rsidR="003F3435" w:rsidRDefault="0032493E">
      <w:pPr>
        <w:spacing w:line="480" w:lineRule="auto"/>
        <w:ind w:firstLine="2160"/>
        <w:jc w:val="both"/>
      </w:pPr>
      <w:r>
        <w:t xml:space="preserve">(B)</w:t>
      </w:r>
      <w:r xml:space="preserve">
        <w:t> </w:t>
      </w:r>
      <w:r xml:space="preserve">
        <w:t> </w:t>
      </w:r>
      <w:r>
        <w:t xml:space="preserve">under a will;</w:t>
      </w:r>
    </w:p>
    <w:p w:rsidR="003F3435" w:rsidRDefault="0032493E">
      <w:pPr>
        <w:spacing w:line="480" w:lineRule="auto"/>
        <w:ind w:firstLine="2160"/>
        <w:jc w:val="both"/>
      </w:pPr>
      <w:r>
        <w:t xml:space="preserve">(C)</w:t>
      </w:r>
      <w:r xml:space="preserve">
        <w:t> </w:t>
      </w:r>
      <w:r xml:space="preserve">
        <w:t> </w:t>
      </w:r>
      <w:r>
        <w:t xml:space="preserve">by an agreement between spouses for community property with a right of survivorship;</w:t>
      </w:r>
    </w:p>
    <w:p w:rsidR="003F3435" w:rsidRDefault="0032493E">
      <w:pPr>
        <w:spacing w:line="480" w:lineRule="auto"/>
        <w:ind w:firstLine="2160"/>
        <w:jc w:val="both"/>
      </w:pPr>
      <w:r>
        <w:t xml:space="preserve">(D)</w:t>
      </w:r>
      <w:r xml:space="preserve">
        <w:t> </w:t>
      </w:r>
      <w:r xml:space="preserve">
        <w:t> </w:t>
      </w:r>
      <w:r>
        <w:t xml:space="preserve">by a joint tenancy with a right of survivorship;</w:t>
      </w:r>
    </w:p>
    <w:p w:rsidR="003F3435" w:rsidRDefault="0032493E">
      <w:pPr>
        <w:spacing w:line="480" w:lineRule="auto"/>
        <w:ind w:firstLine="2160"/>
        <w:jc w:val="both"/>
      </w:pPr>
      <w:r>
        <w:t xml:space="preserve">(E)</w:t>
      </w:r>
      <w:r xml:space="preserve">
        <w:t> </w:t>
      </w:r>
      <w:r xml:space="preserve">
        <w:t> </w:t>
      </w:r>
      <w:r>
        <w:t xml:space="preserve">by a survivorship agreement, account, or interest in which the interest of the decedent passes to a surviving beneficiary;</w:t>
      </w:r>
    </w:p>
    <w:p w:rsidR="003F3435" w:rsidRDefault="0032493E">
      <w:pPr>
        <w:spacing w:line="480" w:lineRule="auto"/>
        <w:ind w:firstLine="2160"/>
        <w:jc w:val="both"/>
      </w:pPr>
      <w:r>
        <w:t xml:space="preserve">(F)</w:t>
      </w:r>
      <w:r xml:space="preserve">
        <w:t> </w:t>
      </w:r>
      <w:r xml:space="preserve">
        <w:t> </w:t>
      </w:r>
      <w:r>
        <w:t xml:space="preserve">by an insurance, annuity, endowment, employment, deferred compensation, or other contract or arrangement;</w:t>
      </w:r>
    </w:p>
    <w:p w:rsidR="003F3435" w:rsidRDefault="0032493E">
      <w:pPr>
        <w:spacing w:line="480" w:lineRule="auto"/>
        <w:ind w:firstLine="2160"/>
        <w:jc w:val="both"/>
      </w:pPr>
      <w:r>
        <w:t xml:space="preserve">(G)</w:t>
      </w:r>
      <w:r xml:space="preserve">
        <w:t> </w:t>
      </w:r>
      <w:r xml:space="preserve">
        <w:t> </w:t>
      </w:r>
      <w:r>
        <w:t xml:space="preserve">under a pension, profit sharing, thrift, stock bonus, life insurance, survivor income, incentive, or other plan or program providing retirement, welfare, or fringe benefits with respect to an employee or a self-employed individual;</w:t>
      </w:r>
    </w:p>
    <w:p w:rsidR="003F3435" w:rsidRDefault="0032493E">
      <w:pPr>
        <w:spacing w:line="480" w:lineRule="auto"/>
        <w:ind w:firstLine="2160"/>
        <w:jc w:val="both"/>
      </w:pPr>
      <w:r>
        <w:t xml:space="preserve">(H)</w:t>
      </w:r>
      <w:r xml:space="preserve">
        <w:t> </w:t>
      </w:r>
      <w:r xml:space="preserve">
        <w:t> </w:t>
      </w:r>
      <w:r>
        <w:t xml:space="preserve">by a transfer on death deed;</w:t>
      </w:r>
    </w:p>
    <w:p w:rsidR="003F3435" w:rsidRDefault="0032493E">
      <w:pPr>
        <w:spacing w:line="480" w:lineRule="auto"/>
        <w:ind w:firstLine="2160"/>
        <w:jc w:val="both"/>
      </w:pPr>
      <w:r>
        <w:t xml:space="preserve">(I)</w:t>
      </w:r>
      <w:r xml:space="preserve">
        <w:t> </w:t>
      </w:r>
      <w:r xml:space="preserve">
        <w:t> </w:t>
      </w:r>
      <w:r>
        <w:t xml:space="preserve">by a beneficiary designation, as defined by Section </w:t>
      </w:r>
      <w:r>
        <w:t xml:space="preserve">115.001</w:t>
      </w:r>
      <w:r>
        <w:t xml:space="preserve">, made for a motor vehicle; or</w:t>
      </w:r>
    </w:p>
    <w:p w:rsidR="003F3435" w:rsidRDefault="0032493E">
      <w:pPr>
        <w:spacing w:line="480" w:lineRule="auto"/>
        <w:ind w:firstLine="2160"/>
        <w:jc w:val="both"/>
      </w:pPr>
      <w:r>
        <w:t xml:space="preserve">(J)</w:t>
      </w:r>
      <w:r xml:space="preserve">
        <w:t> </w:t>
      </w:r>
      <w:r xml:space="preserve">
        <w:t> </w:t>
      </w:r>
      <w:r>
        <w:t xml:space="preserve">by a beneficiary designation, as defined by Section </w:t>
      </w:r>
      <w:r>
        <w:t xml:space="preserve">116.001</w:t>
      </w:r>
      <w:r>
        <w:t xml:space="preserve">, made for a manufactured home.</w:t>
      </w:r>
    </w:p>
    <w:p w:rsidR="003F3435" w:rsidRDefault="0032493E">
      <w:pPr>
        <w:spacing w:line="480" w:lineRule="auto"/>
        <w:ind w:firstLine="1440"/>
        <w:jc w:val="both"/>
      </w:pPr>
      <w:r>
        <w:t xml:space="preserve">(2)</w:t>
      </w:r>
      <w:r xml:space="preserve">
        <w:t> </w:t>
      </w:r>
      <w:r xml:space="preserve">
        <w:t> </w:t>
      </w:r>
      <w:r>
        <w:t xml:space="preserve">"Disclaim" and "disclaimer" have the meanings assigned by Section </w:t>
      </w:r>
      <w:r>
        <w:t xml:space="preserve">240.002</w:t>
      </w:r>
      <w:r>
        <w:t xml:space="preserve">, Property Code.</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15">
        <w:r>
          <w:rPr>
            <w:rStyle w:val="Hyperlink"/>
          </w:rPr>
          <w:t>2428</w:t>
        </w:r>
      </w:hyperlink>
      <w:r>
        <w:t xml:space="preserve">), Sec. 3, eff. September 1, 2015.</w:t>
      </w:r>
    </w:p>
    <w:p w:rsidR="003F3435" w:rsidRDefault="0032493E">
      <w:pPr>
        <w:spacing w:line="480" w:lineRule="auto"/>
        <w:ind w:firstLine="720"/>
        <w:jc w:val="both"/>
      </w:pPr>
      <w:r>
        <w:t xml:space="preserve">Acts 2015, 84th Leg., R.S., Ch. 841 (S.B. </w:t>
      </w:r>
      <w:hyperlink w:docLocation="table" r:id="rId16">
        <w:r>
          <w:rPr>
            <w:rStyle w:val="Hyperlink"/>
          </w:rPr>
          <w:t>462</w:t>
        </w:r>
      </w:hyperlink>
      <w:r>
        <w:t xml:space="preserve">), Sec. 3, eff. September 1, 2015.</w:t>
      </w:r>
    </w:p>
    <w:p w:rsidR="003F3435" w:rsidRDefault="0032493E">
      <w:pPr>
        <w:spacing w:line="480" w:lineRule="auto"/>
        <w:ind w:firstLine="720"/>
        <w:jc w:val="both"/>
      </w:pPr>
      <w:r>
        <w:t xml:space="preserve">Acts 2017, 85th Leg., R.S., Ch. 586 (S.B. </w:t>
      </w:r>
      <w:hyperlink w:docLocation="table" r:id="rId17">
        <w:r>
          <w:rPr>
            <w:rStyle w:val="Hyperlink"/>
          </w:rPr>
          <w:t>869</w:t>
        </w:r>
      </w:hyperlink>
      <w:r>
        <w:t xml:space="preserve">), Sec. 2, eff. September 1, 2017.</w:t>
      </w:r>
    </w:p>
    <w:p w:rsidR="003F3435" w:rsidRDefault="0032493E">
      <w:pPr>
        <w:spacing w:line="480" w:lineRule="auto"/>
        <w:ind w:firstLine="720"/>
        <w:jc w:val="both"/>
      </w:pPr>
      <w:r>
        <w:t xml:space="preserve">Acts 2025, 89th Leg., R.S., Ch. 865 (S.B. </w:t>
      </w:r>
      <w:hyperlink w:docLocation="table" r:id="rId18">
        <w:r>
          <w:rPr>
            <w:rStyle w:val="Hyperlink"/>
          </w:rPr>
          <w:t>1940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122.002.</w:t>
      </w:r>
      <w:r xml:space="preserve">
        <w:t> </w:t>
      </w:r>
      <w:r xml:space="preserve">
        <w:t> </w:t>
      </w:r>
      <w:r>
        <w:t xml:space="preserve">DISCLAIMER.</w:t>
      </w:r>
      <w:r xml:space="preserve">
        <w:t> </w:t>
      </w:r>
      <w:r xml:space="preserve">
        <w:t> </w:t>
      </w:r>
      <w:r>
        <w:t xml:space="preserve"> A person who may be entitled to receive property as a beneficiary may disclaim the person's interest in or power over the property in accordance with Chapter </w:t>
      </w:r>
      <w:r>
        <w:t xml:space="preserve">240</w:t>
      </w:r>
      <w:r>
        <w:t xml:space="preserve">, Property Code.</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0">
        <w:r>
          <w:rPr>
            <w:rStyle w:val="Hyperlink"/>
          </w:rPr>
          <w:t>2428</w:t>
        </w:r>
      </w:hyperlink>
      <w:r>
        <w:t xml:space="preserve">), Sec. 3, eff. September 1, 2015.</w:t>
      </w:r>
    </w:p>
    <w:p w:rsidR="003F3435" w:rsidRDefault="0032493E">
      <w:pPr>
        <w:spacing w:line="480" w:lineRule="auto"/>
        <w:jc w:val="both"/>
      </w:pPr>
    </w:p>
    <w:p w:rsidR="003F3435" w:rsidRDefault="0032493E">
      <w:pPr>
        <w:spacing w:line="480" w:lineRule="auto"/>
        <w:jc w:val="center"/>
      </w:pPr>
      <w:r>
        <w:t xml:space="preserve">SUBCHAPTER E.  ASSIGNMENT OF INTEREST</w:t>
      </w:r>
    </w:p>
    <w:p w:rsidR="003F3435" w:rsidRDefault="0032493E">
      <w:pPr>
        <w:spacing w:line="480" w:lineRule="auto"/>
        <w:jc w:val="both"/>
      </w:pPr>
    </w:p>
    <w:p w:rsidR="003F3435" w:rsidRDefault="0032493E">
      <w:pPr>
        <w:spacing w:line="480" w:lineRule="auto"/>
        <w:ind w:firstLine="720"/>
        <w:jc w:val="both"/>
      </w:pPr>
      <w:r>
        <w:t xml:space="preserve">Sec. 122.201.</w:t>
      </w:r>
      <w:r xml:space="preserve">
        <w:t> </w:t>
      </w:r>
      <w:r xml:space="preserve">
        <w:t> </w:t>
      </w:r>
      <w:r>
        <w:t xml:space="preserve">ASSIGNMENT; WHEN ASSIGNMENT INEFFECTIVE OR LIMITED.  (a)</w:t>
      </w:r>
      <w:r xml:space="preserve">
        <w:t> </w:t>
      </w:r>
      <w:r xml:space="preserve">
        <w:t> </w:t>
      </w:r>
      <w:r>
        <w:t xml:space="preserve">Except as provided by Subsection (b), a person who is entitled to receive property or an interest in property from a decedent under a will, by inheritance, or as a beneficiary under a life insurance contract, and does not disclaim the property under Chapter </w:t>
      </w:r>
      <w:r>
        <w:t xml:space="preserve">240</w:t>
      </w:r>
      <w:r>
        <w:t xml:space="preserve">, Property Code, may assign the property or interest in property to any person.</w:t>
      </w:r>
    </w:p>
    <w:p w:rsidR="003F3435" w:rsidRDefault="0032493E">
      <w:pPr>
        <w:spacing w:line="480" w:lineRule="auto"/>
        <w:ind w:firstLine="720"/>
        <w:jc w:val="both"/>
      </w:pPr>
      <w:r>
        <w:t xml:space="preserve">(b)</w:t>
      </w:r>
      <w:r xml:space="preserve">
        <w:t> </w:t>
      </w:r>
      <w:r xml:space="preserve">
        <w:t> </w:t>
      </w:r>
      <w:r>
        <w:t xml:space="preserve">An assignment of property or an interest in property under Subsection (a) by a child support obligor does not take effect to the extent the assigned property or interest in property could be applied to satisfy a support obligation of the obligor that has been:</w:t>
      </w:r>
    </w:p>
    <w:p w:rsidR="003F3435" w:rsidRDefault="0032493E">
      <w:pPr>
        <w:spacing w:line="480" w:lineRule="auto"/>
        <w:ind w:firstLine="1440"/>
        <w:jc w:val="both"/>
      </w:pPr>
      <w:r>
        <w:t xml:space="preserve">(1)</w:t>
      </w:r>
      <w:r xml:space="preserve">
        <w:t> </w:t>
      </w:r>
      <w:r xml:space="preserve">
        <w:t> </w:t>
      </w:r>
      <w:r>
        <w:t xml:space="preserve">administratively determined as evidence by a certified child support payment record produced by the Title IV-D agency in a Title IV-D case; or</w:t>
      </w:r>
    </w:p>
    <w:p w:rsidR="003F3435" w:rsidRDefault="0032493E">
      <w:pPr>
        <w:spacing w:line="480" w:lineRule="auto"/>
        <w:ind w:firstLine="1440"/>
        <w:jc w:val="both"/>
      </w:pPr>
      <w:r>
        <w:t xml:space="preserve">(2)</w:t>
      </w:r>
      <w:r xml:space="preserve">
        <w:t> </w:t>
      </w:r>
      <w:r xml:space="preserve">
        <w:t> </w:t>
      </w:r>
      <w:r>
        <w:t xml:space="preserve">confirmed and reduced to judgment as provided by Section </w:t>
      </w:r>
      <w:r>
        <w:t xml:space="preserve">157.263</w:t>
      </w:r>
      <w:r>
        <w:t xml:space="preserve">, Family Code.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"Title IV-D agency" has the meaning assigned by Section </w:t>
      </w:r>
      <w:r>
        <w:t xml:space="preserve">101.033</w:t>
      </w:r>
      <w:r>
        <w:t xml:space="preserve">, Family Code.</w:t>
      </w:r>
    </w:p>
    <w:p w:rsidR="003F3435" w:rsidRDefault="0032493E">
      <w:pPr>
        <w:spacing w:line="480" w:lineRule="auto"/>
        <w:ind w:firstLine="1440"/>
        <w:jc w:val="both"/>
      </w:pPr>
      <w:r>
        <w:t xml:space="preserve">(2)</w:t>
      </w:r>
      <w:r xml:space="preserve">
        <w:t> </w:t>
      </w:r>
      <w:r xml:space="preserve">
        <w:t> </w:t>
      </w:r>
      <w:r>
        <w:t xml:space="preserve">"Title IV-D case" has the meaning assigned by Section </w:t>
      </w:r>
      <w:r>
        <w:t xml:space="preserve">101.034</w:t>
      </w:r>
      <w:r>
        <w:t xml:space="preserve">, Family Code.</w:t>
      </w:r>
    </w:p>
    <w:p w:rsidR="003F3435" w:rsidRDefault="0032493E">
      <w:pPr>
        <w:spacing w:line="480" w:lineRule="auto"/>
        <w:ind w:firstLine="720"/>
        <w:jc w:val="both"/>
      </w:pPr>
      <w:r>
        <w:t xml:space="preserve">(d)</w:t>
      </w:r>
      <w:r xml:space="preserve">
        <w:t> </w:t>
      </w:r>
      <w:r xml:space="preserve">
        <w:t> </w:t>
      </w:r>
      <w:r>
        <w:t xml:space="preserve">If Subsection (b) applies, the child support obligee to whom child support arrearages are owed may enforce the child support obligation against the obligor as to the assigned property or interest in property by a lien or by any other remedy provided by law.</w:t>
      </w:r>
    </w:p>
    <w:p w:rsidR="003F3435" w:rsidRDefault="0032493E">
      <w:pPr>
        <w:spacing w:line="480" w:lineRule="auto"/>
        <w:ind w:firstLine="720"/>
        <w:jc w:val="both"/>
      </w:pPr>
      <w:r>
        <w:t xml:space="preserve">(e)</w:t>
      </w:r>
      <w:r xml:space="preserve">
        <w:t> </w:t>
      </w:r>
      <w:r xml:space="preserve">
        <w:t> </w:t>
      </w:r>
      <w:r>
        <w:t xml:space="preserve">Unless the personal representative of a decedent's estate has actual notice of a claim that an assignment of property or an interest in property under Subsection (a) does not take effect under Subsection (b), the personal representative is not liable for transferring property pursuant to such assignment.</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2">
        <w:r>
          <w:rPr>
            <w:rStyle w:val="Hyperlink"/>
          </w:rPr>
          <w:t>2428</w:t>
        </w:r>
      </w:hyperlink>
      <w:r>
        <w:t xml:space="preserve">), Sec. 4, eff. September 1, 2015.</w:t>
      </w:r>
    </w:p>
    <w:p w:rsidR="003F3435" w:rsidRDefault="0032493E">
      <w:pPr>
        <w:spacing w:line="480" w:lineRule="auto"/>
        <w:ind w:firstLine="720"/>
        <w:jc w:val="both"/>
      </w:pPr>
      <w:r>
        <w:t xml:space="preserve">Acts 2023, 88th Leg., R.S., Ch. 151 (S.B. </w:t>
      </w:r>
      <w:hyperlink w:docLocation="table" r:id="rId23">
        <w:r>
          <w:rPr>
            <w:rStyle w:val="Hyperlink"/>
          </w:rPr>
          <w:t>869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122.202.</w:t>
      </w:r>
      <w:r xml:space="preserve">
        <w:t> </w:t>
      </w:r>
      <w:r xml:space="preserve">
        <w:t> </w:t>
      </w:r>
      <w:r>
        <w:t xml:space="preserve">FILING OF ASSIGNMENT.</w:t>
      </w:r>
      <w:r xml:space="preserve">
        <w:t> </w:t>
      </w:r>
      <w:r xml:space="preserve">
        <w:t> </w:t>
      </w:r>
      <w:r>
        <w:t xml:space="preserve">An assignment may, at the request of the assignor, be delivered or filed as provided for the delivery or filing of a disclaimer under Subchapter </w:t>
      </w:r>
      <w:r>
        <w:t xml:space="preserve">C</w:t>
      </w:r>
      <w:r>
        <w:t xml:space="preserve">, Chapter </w:t>
      </w:r>
      <w:r>
        <w:t xml:space="preserve">240</w:t>
      </w:r>
      <w:r>
        <w:t xml:space="preserve">, Property Code.</w:t>
      </w:r>
    </w:p>
    <w:p w:rsidR="003F3435" w:rsidRDefault="0032493E">
      <w:pPr>
        <w:spacing w:line="480" w:lineRule="auto"/>
        <w:jc w:val="both"/>
      </w:pPr>
      <w:r>
        <w:t xml:space="preserve">Added by Acts 2009, 81st Leg., R.S., Ch. </w:t>
      </w:r>
      <w:hyperlink w:docLocation="table" r:id="rId24">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5">
        <w:r>
          <w:rPr>
            <w:rStyle w:val="Hyperlink"/>
          </w:rPr>
          <w:t>2428</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122.204.</w:t>
      </w:r>
      <w:r xml:space="preserve">
        <w:t> </w:t>
      </w:r>
      <w:r xml:space="preserve">
        <w:t> </w:t>
      </w:r>
      <w:r>
        <w:t xml:space="preserve">FAILURE TO COMPLY.</w:t>
      </w:r>
      <w:r xml:space="preserve">
        <w:t> </w:t>
      </w:r>
      <w:r xml:space="preserve">
        <w:t> </w:t>
      </w:r>
      <w:r>
        <w:t xml:space="preserve">Failure to comply with Chapter </w:t>
      </w:r>
      <w:r>
        <w:t xml:space="preserve">240</w:t>
      </w:r>
      <w:r>
        <w:t xml:space="preserve">, Property Code, does not affect an assignment.</w:t>
      </w:r>
    </w:p>
    <w:p w:rsidR="003F3435" w:rsidRDefault="0032493E">
      <w:pPr>
        <w:spacing w:line="480" w:lineRule="auto"/>
        <w:jc w:val="both"/>
      </w:pPr>
      <w:r>
        <w:t xml:space="preserve">Added by Acts 2009, 81st Leg., R.S., Ch. </w:t>
      </w:r>
      <w:hyperlink w:docLocation="table" r:id="rId26">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7">
        <w:r>
          <w:rPr>
            <w:rStyle w:val="Hyperlink"/>
          </w:rPr>
          <w:t>2428</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122.205.</w:t>
      </w:r>
      <w:r xml:space="preserve">
        <w:t> </w:t>
      </w:r>
      <w:r xml:space="preserve">
        <w:t> </w:t>
      </w:r>
      <w:r>
        <w:t xml:space="preserve">GIFT.</w:t>
      </w:r>
      <w:r xml:space="preserve">
        <w:t> </w:t>
      </w:r>
      <w:r xml:space="preserve">
        <w:t> </w:t>
      </w:r>
      <w:r>
        <w:t xml:space="preserve">An assignment under this subchapter is a gift to the assignee and is not a disclaimer under Chapter </w:t>
      </w:r>
      <w:r>
        <w:t xml:space="preserve">240</w:t>
      </w:r>
      <w:r>
        <w:t xml:space="preserve">, Property Code.</w:t>
      </w:r>
    </w:p>
    <w:p w:rsidR="003F3435" w:rsidRDefault="0032493E">
      <w:pPr>
        <w:spacing w:line="480" w:lineRule="auto"/>
        <w:jc w:val="both"/>
      </w:pPr>
      <w:r>
        <w:t xml:space="preserve">Added by Acts 2009, 81st Leg., R.S., Ch. </w:t>
      </w:r>
      <w:hyperlink w:docLocation="table" r:id="rId28">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29">
        <w:r>
          <w:rPr>
            <w:rStyle w:val="Hyperlink"/>
          </w:rPr>
          <w:t>2428</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122.206.</w:t>
      </w:r>
      <w:r xml:space="preserve">
        <w:t> </w:t>
      </w:r>
      <w:r xml:space="preserve">
        <w:t> </w:t>
      </w:r>
      <w:r>
        <w:t xml:space="preserve">SPENDTHRIFT PROVISION.  An assignment of property or interest that would defeat a spendthrift provision imposed in a trust may not be made under this subchapter.</w:t>
      </w:r>
    </w:p>
    <w:p w:rsidR="003F3435" w:rsidRDefault="0032493E">
      <w:pPr>
        <w:spacing w:line="480" w:lineRule="auto"/>
        <w:jc w:val="both"/>
      </w:pPr>
      <w:r>
        <w:t xml:space="preserve">Added by Acts 2009, 81st Leg., R.S., Ch. </w:t>
      </w:r>
      <w:hyperlink w:docLocation="table" r:id="rId30">
        <w:r>
          <w:rPr>
            <w:rStyle w:val="Hyperlink"/>
          </w:rPr>
          <w:t>680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4R/billtext/html/HB02428F.HTM" TargetMode="External" Id="rId15" /><Relationship Type="http://schemas.openxmlformats.org/officeDocument/2006/relationships/hyperlink" Target="http://capitol.texas.gov/tlodocs/84R/billtext/html/SB00462F.HTM" TargetMode="External" Id="rId16" /><Relationship Type="http://schemas.openxmlformats.org/officeDocument/2006/relationships/hyperlink" Target="http://capitol.texas.gov/tlodocs/85R/billtext/html/SB00869F.HTM" TargetMode="External" Id="rId17" /><Relationship Type="http://schemas.openxmlformats.org/officeDocument/2006/relationships/hyperlink" Target="http://capitol.texas.gov/tlodocs/89R/billtext/html/SB01940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4R/billtext/html/HB02428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4R/billtext/html/HB02428F.HTM" TargetMode="External" Id="rId22" /><Relationship Type="http://schemas.openxmlformats.org/officeDocument/2006/relationships/hyperlink" Target="http://capitol.texas.gov/tlodocs/88R/billtext/html/SB00869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4R/billtext/html/HB02428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4R/billtext/html/HB02428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4R/billtext/html/HB02428F.HTM" TargetMode="External" Id="rId29" /><Relationship Type="http://schemas.openxmlformats.org/officeDocument/2006/relationships/hyperlink" Target="http://capitol.texas.gov/tlodocs/81R/billtext/html/HB02502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