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2.  ESTATES OF DECEDENTS; DURABLE POWERS OF ATTORNEY</w:t>
      </w:r>
    </w:p>
    <w:p w:rsidR="003F3435" w:rsidRDefault="0032493E">
      <w:pPr>
        <w:spacing w:line="480" w:lineRule="auto"/>
        <w:jc w:val="center"/>
      </w:pPr>
      <w:r>
        <w:t xml:space="preserve">SUBTITLE G.  INITIAL APPOINTMENT OF PERSONAL REPRESENTATIVE AND OPENING OF ADMINISTRATION</w:t>
      </w:r>
    </w:p>
    <w:p w:rsidR="003F3435" w:rsidRDefault="0032493E">
      <w:pPr>
        <w:spacing w:line="480" w:lineRule="auto"/>
        <w:jc w:val="center"/>
      </w:pPr>
      <w:r>
        <w:t xml:space="preserve">CHAPTER 303.  CITATIONS AND NOTICES IN GENERAL ON OPENING OF ADMINISTRATION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303.001.</w:t>
      </w:r>
      <w:r xml:space="preserve">
        <w:t> </w:t>
      </w:r>
      <w:r xml:space="preserve">
        <w:t> </w:t>
      </w:r>
      <w:r>
        <w:t xml:space="preserve">CITATION ON APPLICATION FOR ISSUANCE OF LETTERS OF ADMINISTRATION.  (a)  On the filing with the clerk of an application for letters of administration, the clerk shall issue a citation to all parties interested in the estate.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citation required by Subsection (a)</w:t>
      </w:r>
      <w:r xml:space="preserve">
        <w:t> </w:t>
      </w:r>
      <w:r xml:space="preserve">
        <w:t> </w:t>
      </w:r>
      <w:r>
        <w:t xml:space="preserve">shall be served by posting and must state: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that the application has been filed;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nature of the application;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decedent's name;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applicant's name;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time when the court will act on the application;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that any person interested in the estate may appear at the time stated in the citation to contest the application.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680 (H.B. </w:t>
      </w:r>
      <w:hyperlink w:docLocation="table" r:id="rId14">
        <w:r>
          <w:rPr>
            <w:rStyle w:val="Hyperlink"/>
          </w:rPr>
          <w:t>2502</w:t>
        </w:r>
      </w:hyperlink>
      <w:r>
        <w:t xml:space="preserve">),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303.002.</w:t>
      </w:r>
      <w:r xml:space="preserve">
        <w:t> </w:t>
      </w:r>
      <w:r xml:space="preserve">
        <w:t> </w:t>
      </w:r>
      <w:r>
        <w:t xml:space="preserve">COURT ACTION PROHIBITED BEFORE SERVICE OF CITATION.  A court may not act on an application for the issuance of letters of administration until service of citation has been made in the manner provided by this chapter.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680 (H.B. </w:t>
      </w:r>
      <w:hyperlink w:docLocation="table" r:id="rId15">
        <w:r>
          <w:rPr>
            <w:rStyle w:val="Hyperlink"/>
          </w:rPr>
          <w:t>2502</w:t>
        </w:r>
      </w:hyperlink>
      <w:r>
        <w:t xml:space="preserve">), Sec. 1,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502F.HTM" TargetMode="External" Id="rId14" /><Relationship Type="http://schemas.openxmlformats.org/officeDocument/2006/relationships/hyperlink" Target="http://capitol.texas.gov/tlodocs/81R/billtext/html/HB02502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