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10. GENERAL GOVERNMENT</w:t>
      </w:r>
    </w:p>
    <w:p w:rsidR="003F3435" w:rsidRDefault="0032493E">
      <w:pPr>
        <w:spacing w:line="480" w:lineRule="auto"/>
        <w:jc w:val="center"/>
      </w:pPr>
      <w:r>
        <w:t xml:space="preserve">SUBTITLE B. INFORMATION AND PLANNING</w:t>
      </w:r>
    </w:p>
    <w:p w:rsidR="003F3435" w:rsidRDefault="0032493E">
      <w:pPr>
        <w:spacing w:line="480" w:lineRule="auto"/>
        <w:jc w:val="center"/>
      </w:pPr>
      <w:r>
        <w:t xml:space="preserve">CHAPTER 2060.  INTERAGENCY DATA TRANSPARENCY COMMISSION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2060.001.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"commission" means the Interagency Data Transparency Commission.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639 (S.B. </w:t>
      </w:r>
      <w:hyperlink w:docLocation="table" r:id="rId14">
        <w:r>
          <w:rPr>
            <w:rStyle w:val="Hyperlink"/>
          </w:rPr>
          <w:t>1844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2060.002.</w:t>
      </w:r>
      <w:r xml:space="preserve">
        <w:t> </w:t>
      </w:r>
      <w:r xml:space="preserve">
        <w:t> </w:t>
      </w:r>
      <w:r>
        <w:t xml:space="preserve">COMMISSION CREATED.</w:t>
      </w:r>
      <w:r xml:space="preserve">
        <w:t> </w:t>
      </w:r>
      <w:r xml:space="preserve">
        <w:t> </w:t>
      </w:r>
      <w:r>
        <w:t xml:space="preserve">The commission is created to study and review: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current public data structure, classification, sharing, and reporting protocols for state agencies;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possibility of collecting and posting data from state agencies online in an open source format that is machine-readable, exportable, and easily accessible by the public.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639 (S.B. </w:t>
      </w:r>
      <w:hyperlink w:docLocation="table" r:id="rId15">
        <w:r>
          <w:rPr>
            <w:rStyle w:val="Hyperlink"/>
          </w:rPr>
          <w:t>1844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2060.003.</w:t>
      </w:r>
      <w:r xml:space="preserve">
        <w:t> </w:t>
      </w:r>
      <w:r xml:space="preserve">
        <w:t> </w:t>
      </w:r>
      <w:r>
        <w:t xml:space="preserve">STUDY.</w:t>
      </w:r>
      <w:r xml:space="preserve">
        <w:t> </w:t>
      </w:r>
      <w:r xml:space="preserve">
        <w:t> </w:t>
      </w:r>
      <w:r>
        <w:t xml:space="preserve">The study conducted by the commission must consider methods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structure, classify, and share data among state agencies;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more efficiently gather and process data;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collect and post data online in an open source format that is machine-readable, exportable, and easily accessible by the public;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standardize data across state agencies;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incorporate reporting practices by state agencies into the open data systems of the state;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improve coordination of interagency data;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improve sharing of data between state agencies;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reduce the costs of collecting data;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reduce duplicative data and information;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increase accountability and ensure state agencies share and report the data collected by the state agencies;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improve information management and analysis to: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increase information security;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uncover fraud and waste;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reduce costs incurred by state agencies;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improve operations performed by state agencies;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verify compliance with applicable laws;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(12)</w:t>
      </w:r>
      <w:r xml:space="preserve">
        <w:t> </w:t>
      </w:r>
      <w:r xml:space="preserve">
        <w:t> </w:t>
      </w:r>
      <w:r>
        <w:t xml:space="preserve">determine other data and transparency issues.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639 (S.B. </w:t>
      </w:r>
      <w:hyperlink w:docLocation="table" r:id="rId16">
        <w:r>
          <w:rPr>
            <w:rStyle w:val="Hyperlink"/>
          </w:rPr>
          <w:t>1844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2060.004.</w:t>
      </w:r>
      <w:r xml:space="preserve">
        <w:t> </w:t>
      </w:r>
      <w:r xml:space="preserve">
        <w:t> </w:t>
      </w:r>
      <w:r>
        <w:t xml:space="preserve">REPORT.  (a)</w:t>
      </w:r>
      <w:r xml:space="preserve">
        <w:t> </w:t>
      </w:r>
      <w:r xml:space="preserve">
        <w:t> </w:t>
      </w:r>
      <w:r>
        <w:t xml:space="preserve">Not later than September 1, 2016, the commission shall provide to the governor, lieutenant governor, and speaker of the house of representatives a final report on data reporting practices by state agencies.</w:t>
      </w:r>
      <w:r xml:space="preserve">
        <w:t> </w:t>
      </w:r>
      <w:r xml:space="preserve">
        <w:t> </w:t>
      </w:r>
      <w:r>
        <w:t xml:space="preserve">The report must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recommendations for efficient and effective solutions under the commission's charge under Section </w:t>
      </w:r>
      <w:r>
        <w:t xml:space="preserve">2060.003</w:t>
      </w:r>
      <w:r>
        <w:t xml:space="preserve">, in addition to solutions to other data and transparency issues identified by the commission;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proposals for legislation necessary to implement the recommendations described by Subdivision (1);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administrative recommendations;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complete explanation of each of the commission's recommendations.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 shall provide any additional reports requested by the governor, lieutenant governor, or speaker of the house of representatives.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639 (S.B. </w:t>
      </w:r>
      <w:hyperlink w:docLocation="table" r:id="rId17">
        <w:r>
          <w:rPr>
            <w:rStyle w:val="Hyperlink"/>
          </w:rPr>
          <w:t>1844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2060.005.</w:t>
      </w:r>
      <w:r xml:space="preserve">
        <w:t> </w:t>
      </w:r>
      <w:r xml:space="preserve">
        <w:t> </w:t>
      </w:r>
      <w:r>
        <w:t xml:space="preserve">MEMBERS OF THE COMMISSION.  (a)</w:t>
      </w:r>
      <w:r xml:space="preserve">
        <w:t> </w:t>
      </w:r>
      <w:r xml:space="preserve">
        <w:t> </w:t>
      </w:r>
      <w:r>
        <w:t xml:space="preserve">The commission is composed of the following members: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two representatives from the Department of Information Resources, appointed by the executive director of the department;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representative of the Texas Legislative Council, appointed by the executive director of the council;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representative of the Legislative Budget Board, appointed by the director of the board;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member of each committee of the house of representatives and the senate with primary jurisdiction over information resources, appointed by the chair of each committee;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chair of the State Agency Coordinating Committee established by the Department of Information Resources, or a member of the committee appointed by the chair;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 representative of the comptroller, appointed by the comptroller;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representative appointed by the governor, who serves as the presiding officer of the commission;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 representative appointed by the lieutenant governor;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a representative appointed by the speaker of the house of representatives.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commission member is not entitled to reimbursement of expenses or to compensation.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vacancy on the commission shall be filled as soon as practicable in the same manner as the original appointment.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639 (S.B. </w:t>
      </w:r>
      <w:hyperlink w:docLocation="table" r:id="rId18">
        <w:r>
          <w:rPr>
            <w:rStyle w:val="Hyperlink"/>
          </w:rPr>
          <w:t>1844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2060.006.</w:t>
      </w:r>
      <w:r xml:space="preserve">
        <w:t> </w:t>
      </w:r>
      <w:r xml:space="preserve">
        <w:t> </w:t>
      </w:r>
      <w:r>
        <w:t xml:space="preserve">ASSISTANCE BY STATE AGENCIES.</w:t>
      </w:r>
      <w:r xml:space="preserve">
        <w:t> </w:t>
      </w:r>
      <w:r xml:space="preserve">
        <w:t> </w:t>
      </w:r>
      <w:r>
        <w:t xml:space="preserve">The comptroller or a state agency with a representative on the commission shall provide any assistance the commission requires to perform the commission's duties.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639 (S.B. </w:t>
      </w:r>
      <w:hyperlink w:docLocation="table" r:id="rId19">
        <w:r>
          <w:rPr>
            <w:rStyle w:val="Hyperlink"/>
          </w:rPr>
          <w:t>1844</w:t>
        </w:r>
      </w:hyperlink>
      <w:r>
        <w:t xml:space="preserve">), Sec. 1,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1844F.HTM" TargetMode="External" Id="rId14" /><Relationship Type="http://schemas.openxmlformats.org/officeDocument/2006/relationships/hyperlink" Target="http://capitol.texas.gov/tlodocs/84R/billtext/html/SB01844F.HTM" TargetMode="External" Id="rId15" /><Relationship Type="http://schemas.openxmlformats.org/officeDocument/2006/relationships/hyperlink" Target="http://capitol.texas.gov/tlodocs/84R/billtext/html/SB01844F.HTM" TargetMode="External" Id="rId16" /><Relationship Type="http://schemas.openxmlformats.org/officeDocument/2006/relationships/hyperlink" Target="http://capitol.texas.gov/tlodocs/84R/billtext/html/SB01844F.HTM" TargetMode="External" Id="rId17" /><Relationship Type="http://schemas.openxmlformats.org/officeDocument/2006/relationships/hyperlink" Target="http://capitol.texas.gov/tlodocs/84R/billtext/html/SB01844F.HTM" TargetMode="External" Id="rId18" /><Relationship Type="http://schemas.openxmlformats.org/officeDocument/2006/relationships/hyperlink" Target="http://capitol.texas.gov/tlodocs/84R/billtext/html/SB01844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