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10. GENERAL GOVERNMENT</w:t>
      </w:r>
    </w:p>
    <w:p w:rsidR="003F3435" w:rsidRDefault="0032493E">
      <w:pPr>
        <w:spacing w:line="480" w:lineRule="auto"/>
        <w:jc w:val="center"/>
      </w:pPr>
      <w:r>
        <w:t xml:space="preserve">SUBTITLE C. STATE ACCOUNTING, FISCAL MANAGEMENT, AND PRODUCTIVITY</w:t>
      </w:r>
    </w:p>
    <w:p w:rsidR="003F3435" w:rsidRDefault="0032493E">
      <w:pPr>
        <w:spacing w:line="480" w:lineRule="auto"/>
        <w:jc w:val="center"/>
      </w:pPr>
      <w:r>
        <w:t xml:space="preserve">CHAPTER 2111. STATE AGENCY REPORTING OF TECHNOLOGICAL INNOVATIONS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2111.001.</w:t>
      </w:r>
      <w:r xml:space="preserve">
        <w:t> </w:t>
      </w:r>
      <w:r xml:space="preserve">
        <w:t> </w:t>
      </w:r>
      <w:r>
        <w:t xml:space="preserve">DEFINITION.  In this chapter, "state agency":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means an office, institution, or other agency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in the executive branch of state government;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authority that is not limited to a geographic portion of the state;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was created by the constitution or a statute of this state;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does not include an institution of higher education as defined by Section </w:t>
      </w:r>
      <w:r>
        <w:t xml:space="preserve">61.003</w:t>
      </w:r>
      <w:r>
        <w:t xml:space="preserve">, Education Code.</w:t>
      </w:r>
    </w:p>
    <w:p w:rsidR="003F3435" w:rsidRDefault="0032493E">
      <w:pPr>
        <w:spacing w:line="480" w:lineRule="auto"/>
        <w:jc w:val="both"/>
      </w:pPr>
      <w:r>
        <w:t xml:space="preserve">Added by Acts 1997, 75th Leg., ch. 165, Sec. 16.02(a), eff. Sept. 1, 1997.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2111.002.</w:t>
      </w:r>
      <w:r xml:space="preserve">
        <w:t> </w:t>
      </w:r>
      <w:r xml:space="preserve">
        <w:t> </w:t>
      </w:r>
      <w:r>
        <w:t xml:space="preserve">REPORTING.  Each state agency shall report to the lieutenant governor and the speaker of the house of representatives any technological innovation developed by the agency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potential commercial application, is proprietary, or could be protected under intellectual property laws;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was developed: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during the preceding calendar year;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before the preceding calendar year but was not previously reported to the lieutenant governor and the speaker of the house of representatives.</w:t>
      </w:r>
    </w:p>
    <w:p w:rsidR="003F3435" w:rsidRDefault="0032493E">
      <w:pPr>
        <w:spacing w:line="480" w:lineRule="auto"/>
        <w:jc w:val="both"/>
      </w:pPr>
      <w:r>
        <w:t xml:space="preserve">Added by Acts 1997, 75th Leg., ch. 165, Sec. 16.02(a), eff. Sept. 1, 1997.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2005, 79th Leg., Ch. 977 (H.B. </w:t>
      </w:r>
      <w:hyperlink w:docLocation="table" r:id="rId14">
        <w:r>
          <w:rPr>
            <w:rStyle w:val="Hyperlink"/>
          </w:rPr>
          <w:t>1820</w:t>
        </w:r>
      </w:hyperlink>
      <w:r>
        <w:t xml:space="preserve">), Sec. 1, eff. June 18, 2005.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79R/billtext/html/HB01820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