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4. EXECUTIVE BRANCH</w:t>
      </w:r>
    </w:p>
    <w:p w:rsidR="003F3435" w:rsidRDefault="0032493E">
      <w:pPr>
        <w:spacing w:line="480" w:lineRule="auto"/>
        <w:jc w:val="center"/>
      </w:pPr>
      <w:r>
        <w:t xml:space="preserve">SUBTITLE F. COMMERCE AND INDUSTRIAL DEVELOPMENT</w:t>
      </w:r>
    </w:p>
    <w:p w:rsidR="003F3435" w:rsidRDefault="0032493E">
      <w:pPr>
        <w:spacing w:line="480" w:lineRule="auto"/>
        <w:jc w:val="center"/>
      </w:pPr>
      <w:r>
        <w:t xml:space="preserve">For expiration of this chapter, see Section 490H.008.</w:t>
      </w:r>
    </w:p>
    <w:p w:rsidR="003F3435" w:rsidRDefault="0032493E">
      <w:pPr>
        <w:spacing w:line="480" w:lineRule="auto"/>
        <w:jc w:val="center"/>
      </w:pPr>
      <w:r>
        <w:t xml:space="preserve">CHAPTER 490H. GOVERNOR'S BROADBAND DEVELOPMENT COUNCIL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"Broadband" means a service that provides advanced telecommunications capability and Internet access.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"Council" means the governor's broadband development council.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"Unserved area" means a census block without access to broadband capable of providing: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download speed of at least 25 megabits per second;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upload speed of at least three megabits per second.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14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490H.002.</w:t>
      </w:r>
      <w:r xml:space="preserve">
        <w:t> </w:t>
      </w:r>
      <w:r xml:space="preserve">
        <w:t> </w:t>
      </w:r>
      <w:r>
        <w:t xml:space="preserve">COMPOSITION.  (a)</w:t>
      </w:r>
      <w:r xml:space="preserve">
        <w:t> </w:t>
      </w:r>
      <w:r xml:space="preserve">
        <w:t> </w:t>
      </w:r>
      <w:r>
        <w:t xml:space="preserve">The council is composed of one nonvoting member appointed by the broadband development office and the following voting members appointed by the governor: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two representatives of separate Internet service provider industry associations, including at least one representative of an association that primarily represents small providers, as defined by Section </w:t>
      </w:r>
      <w:r>
        <w:t xml:space="preserve">56.032</w:t>
      </w:r>
      <w:r>
        <w:t xml:space="preserve">, Utilities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representative of the health information technology industry;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two representatives of unaffiliated nonprofit organizations that advocate for elderly persons statewide;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two representatives of unaffiliated nonprofit organizations that have a demonstrated history of working with the legislature and the public to identify solutions for expanding broadband to rural, unserved areas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representative of an agricultural advocacy organization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representative of a hospital advocacy organization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one representative of a medical advocacy organization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one county official who serves in an elected office of a county with a population of less than 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(8-a)</w:t>
      </w:r>
      <w:r xml:space="preserve">
        <w:t> </w:t>
      </w:r>
      <w:r xml:space="preserve">
        <w:t> </w:t>
      </w:r>
      <w:r>
        <w:t xml:space="preserve">one county clerk of a county with a population of less than 60,000;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(8-b)</w:t>
      </w:r>
      <w:r xml:space="preserve">
        <w:t> </w:t>
      </w:r>
      <w:r xml:space="preserve">
        <w:t> </w:t>
      </w:r>
      <w:r>
        <w:t xml:space="preserve">one sheriff of a county with a population of less than 60,000;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one municipal official who serves in an elected office of a municipality with a population of less than 20,000 located in a county with a population of less than 60,000;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one representative of an institution of higher education that has its main campus in a county with a population of less than 60,000;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one representative of a school district with a territory that includes only counties with a population of less than 60,000;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one representative from a library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one hospital administrator employed by a licensed hospital located in a county with a population of less than 60,000;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one representative from an electric cooperative providing broadband;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one representative of a school district with a territory that includes all or part of a county with a population of more than 500,000;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one representative of a nonprofit organization that has a demonstrated history of facilitating broadband adoption by offering digital literacy training or providing access to broadband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 shall, to the greatest extent practicable, make appointments to the council that ensure that the composition of the council reflects the racial and ethnic composition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member of the council appointed under Subsection (a) serves for a five-year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vacancy on the council is filled in the same manner as the original appointment.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15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625 (H.B. </w:t>
      </w:r>
      <w:hyperlink w:docLocation="table" r:id="rId16">
        <w:r>
          <w:rPr>
            <w:rStyle w:val="Hyperlink"/>
          </w:rPr>
          <w:t>5</w:t>
        </w:r>
      </w:hyperlink>
      <w:r>
        <w:t xml:space="preserve">), Sec. 1, eff. June 15,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490H.003.</w:t>
      </w:r>
      <w:r xml:space="preserve">
        <w:t> </w:t>
      </w:r>
      <w:r xml:space="preserve">
        <w:t> </w:t>
      </w:r>
      <w:r>
        <w:t xml:space="preserve">COUNCIL OFFICERS; COMMITTEES.  (a)</w:t>
      </w:r>
      <w:r xml:space="preserve">
        <w:t> </w:t>
      </w:r>
      <w:r xml:space="preserve">
        <w:t> </w:t>
      </w:r>
      <w:r>
        <w:t xml:space="preserve">The governor shall designate from the members of the council a chair and vice chair of the council for two-year terms.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When designating a chair or vice chair, the governor shall ensure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a term when the chair resides in a county with a population of 100,000 or more, the vice chair resides in a county with a population of less than 100,000;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a term when the chair resides in a county with a population of less than 100,000, the vice chair resides in a county with a population of 100,000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persons described by Subdivision (1) are immediately succeeded by persons described by Subdivision (2);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persons described by Subdivision (2) are immediately succeeded by persons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chair may appoint subcommittees and technical advisory committees to assist with the duties of the council.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17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625 (H.B. </w:t>
      </w:r>
      <w:hyperlink w:docLocation="table" r:id="rId18">
        <w:r>
          <w:rPr>
            <w:rStyle w:val="Hyperlink"/>
          </w:rPr>
          <w:t>5</w:t>
        </w:r>
      </w:hyperlink>
      <w:r>
        <w:t xml:space="preserve">), Sec. 2, eff. June 15,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490H.004.</w:t>
      </w:r>
      <w:r xml:space="preserve">
        <w:t> </w:t>
      </w:r>
      <w:r xml:space="preserve">
        <w:t> </w:t>
      </w:r>
      <w:r>
        <w:t xml:space="preserve">MEETINGS.  (a)</w:t>
      </w:r>
      <w:r xml:space="preserve">
        <w:t> </w:t>
      </w:r>
      <w:r xml:space="preserve">
        <w:t> </w:t>
      </w:r>
      <w:r>
        <w:t xml:space="preserve">The council shall convene at least once every quarter.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convene at the call of the chair or, if the chair is unable to call a meeting or does not call at least one meeting to meet the requirements of Subsection (a), at the call of the vice chair.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council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post the agenda for each council meeting on the council's Internet website at least 48 hours before the meeting;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 later than the 14th day after the date of each meeting, post on the council's Internet website the minutes or recording of the meeting required under Section </w:t>
      </w:r>
      <w:r>
        <w:t xml:space="preserve">551.021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As an exception to Chapter </w:t>
      </w:r>
      <w:r>
        <w:t xml:space="preserve">551</w:t>
      </w:r>
      <w:r>
        <w:t xml:space="preserve"> and other law, the council may meet by use of video conference call.</w:t>
      </w:r>
      <w:r xml:space="preserve">
        <w:t> </w:t>
      </w:r>
      <w:r xml:space="preserve">
        <w:t> </w:t>
      </w:r>
      <w:r>
        <w:t xml:space="preserve">This subsection applies for purposes of constituting a quorum, for purposes of voting, and for any other purpose allowing a member of the council to fully participate in any meeting of the council.</w:t>
      </w:r>
      <w:r xml:space="preserve">
        <w:t> </w:t>
      </w:r>
      <w:r xml:space="preserve">
        <w:t> </w:t>
      </w:r>
      <w:r>
        <w:t xml:space="preserve">A meeting held by use of video conference call: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be open to the public, which includes a video broadcast of the meeting in real time through the council's Internet website;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specify in the meeting notice the link to the video broadcast described by Subdivision (1);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must provide two-way video communication between all council members attending the meeting.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19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625 (H.B. </w:t>
      </w:r>
      <w:hyperlink w:docLocation="table" r:id="rId20">
        <w:r>
          <w:rPr>
            <w:rStyle w:val="Hyperlink"/>
          </w:rPr>
          <w:t>5</w:t>
        </w:r>
      </w:hyperlink>
      <w:r>
        <w:t xml:space="preserve">), Sec. 3, eff. June 15,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490H.005.</w:t>
      </w:r>
      <w:r xml:space="preserve">
        <w:t> </w:t>
      </w:r>
      <w:r xml:space="preserve">
        <w:t> </w:t>
      </w:r>
      <w:r>
        <w:t xml:space="preserve">ADMINISTRATIVE SUPPORT.</w:t>
      </w:r>
      <w:r xml:space="preserve">
        <w:t> </w:t>
      </w:r>
      <w:r xml:space="preserve">
        <w:t> </w:t>
      </w:r>
      <w:r>
        <w:t xml:space="preserve">The office of the governor shall provide administrative support to the council.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21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490H.006.</w:t>
      </w:r>
      <w:r xml:space="preserve">
        <w:t> </w:t>
      </w:r>
      <w:r xml:space="preserve">
        <w:t> </w:t>
      </w:r>
      <w:r>
        <w:t xml:space="preserve">DUTIES.  (a)</w:t>
      </w:r>
      <w:r xml:space="preserve">
        <w:t> </w:t>
      </w:r>
      <w:r xml:space="preserve">
        <w:t> </w:t>
      </w:r>
      <w:r>
        <w:t xml:space="preserve">The council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research and monitor the progress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broadband development in unserved areas;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deployment of broadband statewide;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purchase of broadband by residential and commercial customers;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patterns and discrepancies in access to broadband;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barriers to residential and commercial broadband deployment in unserved areas;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study: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technology-neutral solutions to overcome barriers identified under Subdivision (2);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industry and technology trends in broadband;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detrimental impact of pornographic or other obscene materials on residents of this state and the feasibility of limiting access to those materials;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analyze how statewide access to broadband would benefit: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economic development;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delivery of educational opportunities in higher education and public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state and local law enforcement;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state emergency preparedness;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delivery of health care services, including telemedicine and telehealth.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may research another matter related to broadband.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the purpose of performing its duties under this section, the council may consult with a representative of an institution of higher education who has published scholarly research on broadband.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22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625 (H.B. </w:t>
      </w:r>
      <w:hyperlink w:docLocation="table" r:id="rId23">
        <w:r>
          <w:rPr>
            <w:rStyle w:val="Hyperlink"/>
          </w:rPr>
          <w:t>5</w:t>
        </w:r>
      </w:hyperlink>
      <w:r>
        <w:t xml:space="preserve">), Sec. 4, eff. June 15,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490H.007.</w:t>
      </w:r>
      <w:r xml:space="preserve">
        <w:t> </w:t>
      </w:r>
      <w:r xml:space="preserve">
        <w:t> </w:t>
      </w:r>
      <w:r>
        <w:t xml:space="preserve">ANNUAL REPORT.</w:t>
      </w:r>
      <w:r xml:space="preserve">
        <w:t> </w:t>
      </w:r>
      <w:r xml:space="preserve">
        <w:t> </w:t>
      </w:r>
      <w:r>
        <w:t xml:space="preserve">Not later than November 1 of each year, the council shall prepare and deliver an electronic report of its findings and recommendations to the governor, the lieutenant governor, and each member of the legislature.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24">
        <w:r>
          <w:rPr>
            <w:rStyle w:val="Hyperlink"/>
          </w:rPr>
          <w:t>1960</w:t>
        </w:r>
      </w:hyperlink>
      <w:r>
        <w:t xml:space="preserve">), Sec. 1, eff. May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490H.008.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This chapter expires September 1, 2029.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228 (H.B. </w:t>
      </w:r>
      <w:hyperlink w:docLocation="table" r:id="rId25">
        <w:r>
          <w:rPr>
            <w:rStyle w:val="Hyperlink"/>
          </w:rPr>
          <w:t>1960</w:t>
        </w:r>
      </w:hyperlink>
      <w:r>
        <w:t xml:space="preserve">), Sec. 1, eff. May 25,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1960F.HTM" TargetMode="External" Id="rId14" /><Relationship Type="http://schemas.openxmlformats.org/officeDocument/2006/relationships/hyperlink" Target="http://www.legis.state.tx.us/tlodocs/86R/billtext/html/HB01960F.HTM" TargetMode="External" Id="rId15" /><Relationship Type="http://schemas.openxmlformats.org/officeDocument/2006/relationships/hyperlink" Target="http://www.legis.state.tx.us/tlodocs/87R/billtext/html/HB00005F.HTM" TargetMode="External" Id="rId16" /><Relationship Type="http://schemas.openxmlformats.org/officeDocument/2006/relationships/hyperlink" Target="http://www.legis.state.tx.us/tlodocs/86R/billtext/html/HB01960F.HTM" TargetMode="External" Id="rId17" /><Relationship Type="http://schemas.openxmlformats.org/officeDocument/2006/relationships/hyperlink" Target="http://www.legis.state.tx.us/tlodocs/87R/billtext/html/HB00005F.HTM" TargetMode="External" Id="rId18" /><Relationship Type="http://schemas.openxmlformats.org/officeDocument/2006/relationships/hyperlink" Target="http://www.legis.state.tx.us/tlodocs/86R/billtext/html/HB01960F.HTM" TargetMode="External" Id="rId19" /><Relationship Type="http://schemas.openxmlformats.org/officeDocument/2006/relationships/hyperlink" Target="http://www.legis.state.tx.us/tlodocs/87R/billtext/html/HB00005F.HTM" TargetMode="External" Id="rId20" /><Relationship Type="http://schemas.openxmlformats.org/officeDocument/2006/relationships/hyperlink" Target="http://www.legis.state.tx.us/tlodocs/86R/billtext/html/HB01960F.HTM" TargetMode="External" Id="rId21" /><Relationship Type="http://schemas.openxmlformats.org/officeDocument/2006/relationships/hyperlink" Target="http://www.legis.state.tx.us/tlodocs/86R/billtext/html/HB01960F.HTM" TargetMode="External" Id="rId22" /><Relationship Type="http://schemas.openxmlformats.org/officeDocument/2006/relationships/hyperlink" Target="http://www.legis.state.tx.us/tlodocs/87R/billtext/html/HB00005F.HTM" TargetMode="External" Id="rId23" /><Relationship Type="http://schemas.openxmlformats.org/officeDocument/2006/relationships/hyperlink" Target="http://www.legis.state.tx.us/tlodocs/86R/billtext/html/HB01960F.HTM" TargetMode="External" Id="rId24" /><Relationship Type="http://schemas.openxmlformats.org/officeDocument/2006/relationships/hyperlink" Target="http://www.legis.state.tx.us/tlodocs/86R/billtext/html/HB01960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