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HUMAN RESOURCES CODE</w:t>
      </w:r>
    </w:p>
    <w:p w:rsidR="003F3435" w:rsidRDefault="0032493E">
      <w:pPr>
        <w:spacing w:line="480" w:lineRule="auto"/>
        <w:jc w:val="center"/>
      </w:pPr>
      <w:r>
        <w:t xml:space="preserve">TITLE 12.  JUVENILE JUSTICE SERVICES AND FACILITIES</w:t>
      </w:r>
    </w:p>
    <w:p w:rsidR="003F3435" w:rsidRDefault="0032493E">
      <w:pPr>
        <w:spacing w:line="480" w:lineRule="auto"/>
        <w:jc w:val="center"/>
      </w:pPr>
      <w:r>
        <w:t xml:space="preserve">SUBTITLE C.  SECURE FACILITIES</w:t>
      </w:r>
    </w:p>
    <w:p w:rsidR="003F3435" w:rsidRDefault="0032493E">
      <w:pPr>
        <w:spacing w:line="480" w:lineRule="auto"/>
        <w:jc w:val="center"/>
      </w:pPr>
      <w:r>
        <w:t xml:space="preserve">CHAPTER 246.  INDUSTRIES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246.001.</w:t>
      </w:r>
      <w:r xml:space="preserve">
        <w:t> </w:t>
      </w:r>
      <w:r xml:space="preserve">
        <w:t> </w:t>
      </w:r>
      <w:r>
        <w:t xml:space="preserve">PURPOSE; IMPLEMENTATION.</w:t>
      </w:r>
      <w:r xml:space="preserve">
        <w:t> </w:t>
      </w:r>
      <w:r xml:space="preserve">
        <w:t> </w:t>
      </w:r>
      <w:r>
        <w:t xml:space="preserve">The purposes of the department industries program are: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to provide adequate employment and vocational training for children;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to develop and expand public and private department industries.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4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246.003.</w:t>
      </w:r>
      <w:r xml:space="preserve">
        <w:t> </w:t>
      </w:r>
      <w:r xml:space="preserve">
        <w:t> </w:t>
      </w:r>
      <w:r>
        <w:t xml:space="preserve">PAY AND DISTRIBUTION OF PAY.</w:t>
      </w:r>
      <w:r xml:space="preserve">
        <w:t> </w:t>
      </w:r>
      <w:r xml:space="preserve">
        <w:t> </w:t>
      </w:r>
      <w:r>
        <w:t xml:space="preserve">The department shall apportion wages earned by a child working under the industries program in amounts determined at the discretion of the department, in the following priority: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person to whom the child has been ordered by a court or to whom the child has agreed to pay restitution;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person to whom the child has been ordered by a court to pay child support;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compensation to victims of crime fund or the compensation to victims of crime auxiliary fund;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child's student account.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5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246.004.</w:t>
      </w:r>
      <w:r xml:space="preserve">
        <w:t> </w:t>
      </w:r>
      <w:r xml:space="preserve">
        <w:t> </w:t>
      </w:r>
      <w:r>
        <w:t xml:space="preserve">INDUSTRIES FUND.  (a)</w:t>
      </w:r>
      <w:r xml:space="preserve">
        <w:t> </w:t>
      </w:r>
      <w:r xml:space="preserve">
        <w:t> </w:t>
      </w:r>
      <w:r>
        <w:t xml:space="preserve">A Texas Juvenile Justice Department industries program fund is created in the state treasury.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Proceeds from the operation of the industries program shall be deposited in the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Money from the fund may be appropriated only for use by the department for the administration of this chapter.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6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246.005.</w:t>
      </w:r>
      <w:r xml:space="preserve">
        <w:t> </w:t>
      </w:r>
      <w:r xml:space="preserve">
        <w:t> </w:t>
      </w:r>
      <w:r>
        <w:t xml:space="preserve">CONTRACTS.</w:t>
      </w:r>
      <w:r xml:space="preserve">
        <w:t> </w:t>
      </w:r>
      <w:r xml:space="preserve">
        <w:t> </w:t>
      </w:r>
      <w:r>
        <w:t xml:space="preserve">To encourage the development and expansion of the industries program, the department may enter into necessary contracts related to the program.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7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246.006.</w:t>
      </w:r>
      <w:r xml:space="preserve">
        <w:t> </w:t>
      </w:r>
      <w:r xml:space="preserve">
        <w:t> </w:t>
      </w:r>
      <w:r>
        <w:t xml:space="preserve">DONATIONS.</w:t>
      </w:r>
      <w:r xml:space="preserve">
        <w:t> </w:t>
      </w:r>
      <w:r xml:space="preserve">
        <w:t> </w:t>
      </w:r>
      <w:r>
        <w:t xml:space="preserve">The industries program may be financed through contributions donated for this purpose by private businesses contracting with the department.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8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246.007.</w:t>
      </w:r>
      <w:r xml:space="preserve">
        <w:t> </w:t>
      </w:r>
      <w:r xml:space="preserve">
        <w:t> </w:t>
      </w:r>
      <w:r>
        <w:t xml:space="preserve">GRANTS.  (a)</w:t>
      </w:r>
      <w:r xml:space="preserve">
        <w:t> </w:t>
      </w:r>
      <w:r xml:space="preserve">
        <w:t> </w:t>
      </w:r>
      <w:r>
        <w:t xml:space="preserve">The department may accept a grant for the vocational rehabilitation of children.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shall maintain a record of the receipt and disbursement of a grant and shall annually report to the lieutenant governor and the speaker of the house of representatives on the administration of grant funds.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19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246.008.</w:t>
      </w:r>
      <w:r xml:space="preserve">
        <w:t> </w:t>
      </w:r>
      <w:r xml:space="preserve">
        <w:t> </w:t>
      </w:r>
      <w:r>
        <w:t xml:space="preserve">LEASE OF LAND.  (a)</w:t>
      </w:r>
      <w:r xml:space="preserve">
        <w:t> </w:t>
      </w:r>
      <w:r xml:space="preserve">
        <w:t> </w:t>
      </w:r>
      <w:r>
        <w:t xml:space="preserve">The department may lease land owned by the department to a private business to expand and develop the industries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term of the lease may not exceed 20 years.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business must lease the land at fair market value.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business may construct a new facility on the land or convert an existing facility.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20">
        <w:r>
          <w:rPr>
            <w:rStyle w:val="Hyperlink"/>
          </w:rPr>
          <w:t>653</w:t>
        </w:r>
      </w:hyperlink>
      <w:r>
        <w:t xml:space="preserve">), Sec. 1.008,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246.009.</w:t>
      </w:r>
      <w:r xml:space="preserve">
        <w:t> </w:t>
      </w:r>
      <w:r xml:space="preserve">
        <w:t> </w:t>
      </w:r>
      <w:r>
        <w:t xml:space="preserve">OPTIONAL AD VALOREM TAX ABATEMENT.  (a)</w:t>
      </w:r>
      <w:r xml:space="preserve">
        <w:t> </w:t>
      </w:r>
      <w:r xml:space="preserve">
        <w:t> </w:t>
      </w:r>
      <w:r>
        <w:t xml:space="preserve">A business contracting with the department may enter into an ad valorem tax abatement agreement under Subchapters </w:t>
      </w:r>
      <w:r>
        <w:t xml:space="preserve">B</w:t>
      </w:r>
      <w:r>
        <w:t xml:space="preserve"> and C, Chapter </w:t>
      </w:r>
      <w:r>
        <w:t xml:space="preserve">312</w:t>
      </w:r>
      <w:r>
        <w:t xml:space="preserve">, Tax Code, with the governing body of the municipality and county in which the business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an area in which businesses contracting with the department under this subchapter is designated as a reinvestment zone under Chapter </w:t>
      </w:r>
      <w:r>
        <w:t xml:space="preserve">312</w:t>
      </w:r>
      <w:r>
        <w:t xml:space="preserve">, Tax Code, the area satisfies Section </w:t>
      </w:r>
      <w:r>
        <w:t xml:space="preserve">312.202</w:t>
      </w:r>
      <w:r>
        <w:t xml:space="preserve">(a)(6), Tax Code, in that the area would be reasonably likely as a result of the designation to contribute to the retention or expansion of primary employment or to attract major investment in the zone that would be a benefit to the property and that would contribute to the economic development of the entity designating the area as a reinvestment zone.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Human Resources Code, Subchapter I, Chapter 61 by Acts 2011, 82nd Leg., R.S., Ch. 85 (S.B. </w:t>
      </w:r>
      <w:hyperlink w:docLocation="table" r:id="rId21">
        <w:r>
          <w:rPr>
            <w:rStyle w:val="Hyperlink"/>
          </w:rPr>
          <w:t>653</w:t>
        </w:r>
      </w:hyperlink>
      <w:r>
        <w:t xml:space="preserve">), Sec. 1.008,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0653F.HTM" TargetMode="External" Id="rId14" /><Relationship Type="http://schemas.openxmlformats.org/officeDocument/2006/relationships/hyperlink" Target="http://capitol.texas.gov/tlodocs/82R/billtext/html/SB00653F.HTM" TargetMode="External" Id="rId15" /><Relationship Type="http://schemas.openxmlformats.org/officeDocument/2006/relationships/hyperlink" Target="http://capitol.texas.gov/tlodocs/82R/billtext/html/SB00653F.HTM" TargetMode="External" Id="rId16" /><Relationship Type="http://schemas.openxmlformats.org/officeDocument/2006/relationships/hyperlink" Target="http://capitol.texas.gov/tlodocs/82R/billtext/html/SB00653F.HTM" TargetMode="External" Id="rId17" /><Relationship Type="http://schemas.openxmlformats.org/officeDocument/2006/relationships/hyperlink" Target="http://capitol.texas.gov/tlodocs/82R/billtext/html/SB00653F.HTM" TargetMode="External" Id="rId18" /><Relationship Type="http://schemas.openxmlformats.org/officeDocument/2006/relationships/hyperlink" Target="http://capitol.texas.gov/tlodocs/82R/billtext/html/SB00653F.HTM" TargetMode="External" Id="rId19" /><Relationship Type="http://schemas.openxmlformats.org/officeDocument/2006/relationships/hyperlink" Target="http://capitol.texas.gov/tlodocs/82R/billtext/html/SB00653F.HTM" TargetMode="External" Id="rId20" /><Relationship Type="http://schemas.openxmlformats.org/officeDocument/2006/relationships/hyperlink" Target="http://capitol.texas.gov/tlodocs/82R/billtext/html/SB00653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