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HEALTH AND SAFETY CODE</w:t>
      </w:r>
    </w:p>
    <w:p w:rsidR="003F3435" w:rsidRDefault="0032493E">
      <w:pPr>
        <w:spacing w:line="480" w:lineRule="auto"/>
        <w:jc w:val="center"/>
      </w:pPr>
      <w:r>
        <w:t xml:space="preserve">TITLE 2. HEALTH</w:t>
      </w:r>
    </w:p>
    <w:p w:rsidR="003F3435" w:rsidRDefault="0032493E">
      <w:pPr>
        <w:spacing w:line="480" w:lineRule="auto"/>
        <w:jc w:val="center"/>
      </w:pPr>
      <w:r>
        <w:t xml:space="preserve">SUBTITLE F. LOCAL REGULATION OF PUBLIC HEALTH</w:t>
      </w:r>
    </w:p>
    <w:p w:rsidR="003F3435" w:rsidRDefault="0032493E">
      <w:pPr>
        <w:spacing w:line="480" w:lineRule="auto"/>
        <w:jc w:val="center"/>
      </w:pPr>
      <w:r>
        <w:t xml:space="preserve">CHAPTER 120.  TASK FORCE OF BORDER HEALTH OFFICIALS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120.001.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jc w:val="center"/>
      </w:pPr>
      <w:r>
        <w:t xml:space="preserve">Text of subdivision effective until September 01, 2026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"Border region" means the area consisting of the counties immediately adjacent to the international boundary between the United States and Mexico.</w:t>
      </w:r>
    </w:p>
    <w:p w:rsidR="003F3435" w:rsidRDefault="0032493E">
      <w:pPr>
        <w:spacing w:line="480" w:lineRule="auto"/>
        <w:jc w:val="center"/>
      </w:pPr>
      <w:r>
        <w:t xml:space="preserve">Text of subdivision effective on September 01, 2026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"Border region" has the meaning assigned to "Texas-Mexico border region" by Section </w:t>
      </w:r>
      <w:r>
        <w:t xml:space="preserve">2056.002</w:t>
      </w:r>
      <w:r>
        <w:t xml:space="preserve">, Government Code.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"Task force" means the Task Force of Border Health Officials.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754 (S.B. </w:t>
      </w:r>
      <w:hyperlink w:docLocation="table" r:id="rId14">
        <w:r>
          <w:rPr>
            <w:rStyle w:val="Hyperlink"/>
          </w:rPr>
          <w:t>1680</w:t>
        </w:r>
      </w:hyperlink>
      <w:r>
        <w:t xml:space="preserve">), Sec. 1, eff. September 1, 2017.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2025, 89th Leg., R.S., Ch. 933 (H.B. </w:t>
      </w:r>
      <w:hyperlink w:docLocation="table" r:id="rId15">
        <w:r>
          <w:rPr>
            <w:rStyle w:val="Hyperlink"/>
          </w:rPr>
          <w:t>1240</w:t>
        </w:r>
      </w:hyperlink>
      <w:r>
        <w:t xml:space="preserve">), Sec. 5, eff. September 1, 2026.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120.002.</w:t>
      </w:r>
      <w:r xml:space="preserve">
        <w:t> </w:t>
      </w:r>
      <w:r xml:space="preserve">
        <w:t> </w:t>
      </w:r>
      <w:r>
        <w:t xml:space="preserve">SUNSET PROVISION.</w:t>
      </w:r>
      <w:r xml:space="preserve">
        <w:t> </w:t>
      </w:r>
      <w:r xml:space="preserve">
        <w:t> </w:t>
      </w:r>
      <w:r>
        <w:t xml:space="preserve">The task force is subject to Chapter </w:t>
      </w:r>
      <w:r>
        <w:t xml:space="preserve">325</w:t>
      </w:r>
      <w:r>
        <w:t xml:space="preserve">, Government Code (Texas Sunset Act).</w:t>
      </w:r>
      <w:r xml:space="preserve">
        <w:t> </w:t>
      </w:r>
      <w:r xml:space="preserve">
        <w:t> </w:t>
      </w:r>
      <w:r>
        <w:t xml:space="preserve">Unless continued in existence as provided by that chapter, the task force is abolished and this chapter expires September 1, 2029.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754 (S.B. </w:t>
      </w:r>
      <w:hyperlink w:docLocation="table" r:id="rId16">
        <w:r>
          <w:rPr>
            <w:rStyle w:val="Hyperlink"/>
          </w:rPr>
          <w:t>1680</w:t>
        </w:r>
      </w:hyperlink>
      <w:r>
        <w:t xml:space="preserve">), Sec. 1, eff. September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120.051.</w:t>
      </w:r>
      <w:r xml:space="preserve">
        <w:t> </w:t>
      </w:r>
      <w:r xml:space="preserve">
        <w:t> </w:t>
      </w:r>
      <w:r>
        <w:t xml:space="preserve">TASK FORCE; DUTIES.  (a)</w:t>
      </w:r>
      <w:r xml:space="preserve">
        <w:t> </w:t>
      </w:r>
      <w:r xml:space="preserve">
        <w:t> </w:t>
      </w:r>
      <w:r>
        <w:t xml:space="preserve">The department shall establish the Task Force of Border Health Officials to advise the commissioner: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on policy priorities addressing major issues affecting the border region residents' health and health conditions;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on raising public awareness of the issues described by Subdivision (1);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on other health issues impacting the border region as determined by the commissioner, including: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barriers to accessing health care;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health problems affecting the region, including: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(i)</w:t>
      </w:r>
      <w:r xml:space="preserve">
        <w:t> </w:t>
      </w:r>
      <w:r xml:space="preserve">
        <w:t> </w:t>
      </w:r>
      <w:r>
        <w:t xml:space="preserve">diabetes;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(ii)</w:t>
      </w:r>
      <w:r xml:space="preserve">
        <w:t> </w:t>
      </w:r>
      <w:r xml:space="preserve">
        <w:t> </w:t>
      </w:r>
      <w:r>
        <w:t xml:space="preserve">infant mortality;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(iii)</w:t>
      </w:r>
      <w:r xml:space="preserve">
        <w:t> </w:t>
      </w:r>
      <w:r xml:space="preserve">
        <w:t> </w:t>
      </w:r>
      <w:r>
        <w:t xml:space="preserve">heart disease and stroke;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(iv)</w:t>
      </w:r>
      <w:r xml:space="preserve">
        <w:t> </w:t>
      </w:r>
      <w:r xml:space="preserve">
        <w:t> </w:t>
      </w:r>
      <w:r>
        <w:t xml:space="preserve">obesity;</w:t>
      </w:r>
    </w:p>
    <w:p w:rsidR="003F3435" w:rsidRDefault="0032493E">
      <w:pPr>
        <w:spacing w:line="480" w:lineRule="auto"/>
        <w:ind w:firstLine="2880"/>
        <w:jc w:val="both"/>
      </w:pPr>
      <w:r>
        <w:t xml:space="preserve">(v)</w:t>
      </w:r>
      <w:r xml:space="preserve">
        <w:t> </w:t>
      </w:r>
      <w:r xml:space="preserve">
        <w:t> </w:t>
      </w:r>
      <w:r>
        <w:t xml:space="preserve">cervical cancer; and</w:t>
      </w:r>
    </w:p>
    <w:p w:rsidR="003F3435" w:rsidRDefault="0032493E">
      <w:pPr>
        <w:spacing w:line="480" w:lineRule="auto"/>
        <w:ind w:firstLine="2880"/>
        <w:jc w:val="both"/>
      </w:pPr>
      <w:r>
        <w:t xml:space="preserve">(vi)</w:t>
      </w:r>
      <w:r xml:space="preserve">
        <w:t> </w:t>
      </w:r>
      <w:r xml:space="preserve">
        <w:t> </w:t>
      </w:r>
      <w:r>
        <w:t xml:space="preserve">communicable diseases, including tuberculosis;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factors that impede access to health care, including: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(i)</w:t>
      </w:r>
      <w:r xml:space="preserve">
        <w:t> </w:t>
      </w:r>
      <w:r xml:space="preserve">
        <w:t> </w:t>
      </w:r>
      <w:r>
        <w:t xml:space="preserve">socioeconomic conditions;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(ii)</w:t>
      </w:r>
      <w:r xml:space="preserve">
        <w:t> </w:t>
      </w:r>
      <w:r xml:space="preserve">
        <w:t> </w:t>
      </w:r>
      <w:r>
        <w:t xml:space="preserve">linguistic and cultural barriers;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(iii)</w:t>
      </w:r>
      <w:r xml:space="preserve">
        <w:t> </w:t>
      </w:r>
      <w:r xml:space="preserve">
        <w:t> </w:t>
      </w:r>
      <w:r>
        <w:t xml:space="preserve">low population density; and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(iv)</w:t>
      </w:r>
      <w:r xml:space="preserve">
        <w:t> </w:t>
      </w:r>
      <w:r xml:space="preserve">
        <w:t> </w:t>
      </w:r>
      <w:r>
        <w:t xml:space="preserve">lack of health insurance;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surveillance and tracking of communicable diseases, environmental factors, and other factors negatively influencing health;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standardization of data to ensure compatibility with data collected by border states on both sides of the international border with Mexico;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(F)</w:t>
      </w:r>
      <w:r xml:space="preserve">
        <w:t> </w:t>
      </w:r>
      <w:r xml:space="preserve">
        <w:t> </w:t>
      </w:r>
      <w:r>
        <w:t xml:space="preserve">public health infrastructure that includes education and research institutions to train culturally competent health care providers;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(G)</w:t>
      </w:r>
      <w:r xml:space="preserve">
        <w:t> </w:t>
      </w:r>
      <w:r xml:space="preserve">
        <w:t> </w:t>
      </w:r>
      <w:r>
        <w:t xml:space="preserve">establishment of local and regional public health programs that build on local resources and maximize the use of public dollars to address the needs of the indigent population;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(H)</w:t>
      </w:r>
      <w:r xml:space="preserve">
        <w:t> </w:t>
      </w:r>
      <w:r xml:space="preserve">
        <w:t> </w:t>
      </w:r>
      <w:r>
        <w:t xml:space="preserve">collaboration and cooperation with Mexican counterparts of the task force at the state and federal level, and collaboration with federal counterparts in the United States.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task force shall study and make recommendations relating to the health problems, conditions, challenges, and needs of the population in the border region.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task force shall submit a report of recommendations to the commissioner for short-term and long-term border plans, as described by Subchapter C, not later than November 1 of each even-numbered year.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754 (S.B. </w:t>
      </w:r>
      <w:hyperlink w:docLocation="table" r:id="rId17">
        <w:r>
          <w:rPr>
            <w:rStyle w:val="Hyperlink"/>
          </w:rPr>
          <w:t>1680</w:t>
        </w:r>
      </w:hyperlink>
      <w:r>
        <w:t xml:space="preserve">), Sec. 1, eff. September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120.052.</w:t>
      </w:r>
      <w:r xml:space="preserve">
        <w:t> </w:t>
      </w:r>
      <w:r xml:space="preserve">
        <w:t> </w:t>
      </w:r>
      <w:r>
        <w:t xml:space="preserve">COLLABORATION WITH OFFICE OF BORDER HEALTH.</w:t>
      </w:r>
      <w:r xml:space="preserve">
        <w:t> </w:t>
      </w:r>
      <w:r xml:space="preserve">
        <w:t> </w:t>
      </w:r>
      <w:r>
        <w:t xml:space="preserve">The Office of Border Health established under Section </w:t>
      </w:r>
      <w:r>
        <w:t xml:space="preserve">12.071</w:t>
      </w:r>
      <w:r>
        <w:t xml:space="preserve"> shall provide staff support to the task force and any other assistance as needed or required by the task force, if practicable.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754 (S.B. </w:t>
      </w:r>
      <w:hyperlink w:docLocation="table" r:id="rId18">
        <w:r>
          <w:rPr>
            <w:rStyle w:val="Hyperlink"/>
          </w:rPr>
          <w:t>1680</w:t>
        </w:r>
      </w:hyperlink>
      <w:r>
        <w:t xml:space="preserve">), Sec. 1, eff. September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120.053.</w:t>
      </w:r>
      <w:r xml:space="preserve">
        <w:t> </w:t>
      </w:r>
      <w:r xml:space="preserve">
        <w:t> </w:t>
      </w:r>
      <w:r>
        <w:t xml:space="preserve">COMPOSITION; TERMS.  (a)</w:t>
      </w:r>
      <w:r xml:space="preserve">
        <w:t> </w:t>
      </w:r>
      <w:r xml:space="preserve">
        <w:t> </w:t>
      </w:r>
      <w:r>
        <w:t xml:space="preserve">The task force is composed of: 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health department directors appointed under Section </w:t>
      </w:r>
      <w:r>
        <w:t xml:space="preserve">121.033</w:t>
      </w:r>
      <w:r>
        <w:t xml:space="preserve"> from: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each county in the border region;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each municipality in the border region that has a sister city in Mexico;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two ex officio nonvoting members who are members of the legislature: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one of whom is appointed by the lieutenant governor;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one of whom is appointed by the speaker of the house of representatives;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additional members appointed by the commissioner.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commissioner shall designate a chair and vice chair of the task force from among the task force members.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members appointed by the lieutenant governor and the speaker of the house of representatives serve three-year terms.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754 (S.B. </w:t>
      </w:r>
      <w:hyperlink w:docLocation="table" r:id="rId19">
        <w:r>
          <w:rPr>
            <w:rStyle w:val="Hyperlink"/>
          </w:rPr>
          <w:t>1680</w:t>
        </w:r>
      </w:hyperlink>
      <w:r>
        <w:t xml:space="preserve">), Sec. 1, eff. September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120.054.</w:t>
      </w:r>
      <w:r xml:space="preserve">
        <w:t> </w:t>
      </w:r>
      <w:r xml:space="preserve">
        <w:t> </w:t>
      </w:r>
      <w:r>
        <w:t xml:space="preserve">MEETINGS.  (a)</w:t>
      </w:r>
      <w:r xml:space="preserve">
        <w:t> </w:t>
      </w:r>
      <w:r xml:space="preserve">
        <w:t> </w:t>
      </w:r>
      <w:r>
        <w:t xml:space="preserve">The task force shall meet at least quarterly each fiscal year.</w:t>
      </w:r>
      <w:r xml:space="preserve">
        <w:t> </w:t>
      </w:r>
      <w:r xml:space="preserve">
        <w:t> </w:t>
      </w:r>
      <w:r>
        <w:t xml:space="preserve">Members may hold meetings by conference calls and through videoconference in accordance with Section </w:t>
      </w:r>
      <w:r>
        <w:t xml:space="preserve">551.127</w:t>
      </w:r>
      <w:r>
        <w:t xml:space="preserve">, Government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Section </w:t>
      </w:r>
      <w:r>
        <w:t xml:space="preserve">551.125</w:t>
      </w:r>
      <w:r>
        <w:t xml:space="preserve">, Government Code, applies to a meeting held by conference call under this section, except that Section </w:t>
      </w:r>
      <w:r>
        <w:t xml:space="preserve">551.125</w:t>
      </w:r>
      <w:r>
        <w:t xml:space="preserve">(b), Government Code, does not apply.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754 (S.B. </w:t>
      </w:r>
      <w:hyperlink w:docLocation="table" r:id="rId20">
        <w:r>
          <w:rPr>
            <w:rStyle w:val="Hyperlink"/>
          </w:rPr>
          <w:t>1680</w:t>
        </w:r>
      </w:hyperlink>
      <w:r>
        <w:t xml:space="preserve">), Sec. 1, eff. September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120.055.</w:t>
      </w:r>
      <w:r xml:space="preserve">
        <w:t> </w:t>
      </w:r>
      <w:r xml:space="preserve">
        <w:t> </w:t>
      </w:r>
      <w:r>
        <w:t xml:space="preserve">COMPENSATION AND REIMBURSEMENT.</w:t>
      </w:r>
      <w:r xml:space="preserve">
        <w:t> </w:t>
      </w:r>
      <w:r xml:space="preserve">
        <w:t> </w:t>
      </w:r>
      <w:r>
        <w:t xml:space="preserve">A task force member is not entitled to compensation or reimbursement for expenses incurred in performing the member's duties.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754 (S.B. </w:t>
      </w:r>
      <w:hyperlink w:docLocation="table" r:id="rId21">
        <w:r>
          <w:rPr>
            <w:rStyle w:val="Hyperlink"/>
          </w:rPr>
          <w:t>1680</w:t>
        </w:r>
      </w:hyperlink>
      <w:r>
        <w:t xml:space="preserve">), Sec. 1, eff. September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BORDER HEALTH IMPROVEMENT PLAN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120.101.</w:t>
      </w:r>
      <w:r xml:space="preserve">
        <w:t> </w:t>
      </w:r>
      <w:r xml:space="preserve">
        <w:t> </w:t>
      </w:r>
      <w:r>
        <w:t xml:space="preserve">SHORT-TERM AND LONG-TERM PLANS.  (a)</w:t>
      </w:r>
      <w:r xml:space="preserve">
        <w:t> </w:t>
      </w:r>
      <w:r xml:space="preserve">
        <w:t> </w:t>
      </w:r>
      <w:r>
        <w:t xml:space="preserve">The task force shall make recommendations to the commissioner for short-term and long-term border health improvement plans.</w:t>
      </w:r>
      <w:r xml:space="preserve">
        <w:t> </w:t>
      </w:r>
      <w:r xml:space="preserve">
        <w:t> </w:t>
      </w:r>
      <w:r>
        <w:t xml:space="preserve">The short-term plan shall identify health objectives proposed to be accomplished before the fourth anniversary of the date the plan is adopted.</w:t>
      </w:r>
      <w:r xml:space="preserve">
        <w:t> </w:t>
      </w:r>
      <w:r xml:space="preserve">
        <w:t> </w:t>
      </w:r>
      <w:r>
        <w:t xml:space="preserve">The long-term plan shall identify health objectives proposed to be accomplished before the ninth anniversary of the date the plan is adopted.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commissioner shall review the task force's recommendations and, based on those recommendations, recommend short-term and long-term border health improvement plans to the executive commissioner, identifying specific health objectives that may be implemented under existing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executive commissioner shall adopt short-term and long-term border health improvement plans and direct the department to implement the portions of the plans that may be implemented within existing appropriations under existing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Not later than September 1 of each even-numbered year, the executive commissioner shall submit a report detailing the actions taken by the task force.</w:t>
      </w:r>
      <w:r xml:space="preserve">
        <w:t> </w:t>
      </w:r>
      <w:r xml:space="preserve">
        <w:t> </w:t>
      </w:r>
      <w:r>
        <w:t xml:space="preserve">The report must include: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status of all projects and activities involving the health issues described under Section </w:t>
      </w:r>
      <w:r>
        <w:t xml:space="preserve">120.051</w:t>
      </w:r>
      <w:r>
        <w:t xml:space="preserve">(a)(3);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funding for the expenditures;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recommendations for legislation necessary to implement the short-term and long-term border health improvement plans.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754 (S.B. </w:t>
      </w:r>
      <w:hyperlink w:docLocation="table" r:id="rId22">
        <w:r>
          <w:rPr>
            <w:rStyle w:val="Hyperlink"/>
          </w:rPr>
          <w:t>1680</w:t>
        </w:r>
      </w:hyperlink>
      <w:r>
        <w:t xml:space="preserve">), Sec. 1, eff. September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120.102.</w:t>
      </w:r>
      <w:r xml:space="preserve">
        <w:t> </w:t>
      </w:r>
      <w:r xml:space="preserve">
        <w:t> </w:t>
      </w:r>
      <w:r>
        <w:t xml:space="preserve">APPLICATION OF OTHER LAW.</w:t>
      </w:r>
      <w:r xml:space="preserve">
        <w:t> </w:t>
      </w:r>
      <w:r xml:space="preserve">
        <w:t> </w:t>
      </w:r>
      <w:r>
        <w:t xml:space="preserve">Chapter </w:t>
      </w:r>
      <w:r>
        <w:t xml:space="preserve">2110</w:t>
      </w:r>
      <w:r>
        <w:t xml:space="preserve">, Government Code, does not apply to the task force.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754 (S.B. </w:t>
      </w:r>
      <w:hyperlink w:docLocation="table" r:id="rId23">
        <w:r>
          <w:rPr>
            <w:rStyle w:val="Hyperlink"/>
          </w:rPr>
          <w:t>1680</w:t>
        </w:r>
      </w:hyperlink>
      <w:r>
        <w:t xml:space="preserve">), Sec. 1, eff. September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120.103.</w:t>
      </w:r>
      <w:r xml:space="preserve">
        <w:t> </w:t>
      </w:r>
      <w:r xml:space="preserve">
        <w:t> </w:t>
      </w:r>
      <w:r>
        <w:t xml:space="preserve">ASSISTANCE FROM STATE AGENCIES AND POLITICAL SUBDIVISIONS.</w:t>
      </w:r>
      <w:r xml:space="preserve">
        <w:t> </w:t>
      </w:r>
      <w:r xml:space="preserve">
        <w:t> </w:t>
      </w:r>
      <w:r>
        <w:t xml:space="preserve">At the request of the task force, a state agency or political subdivision of this state may cooperate with the task force to the greatest extent practicable to fully implement the task force's statutory duties.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754 (S.B. </w:t>
      </w:r>
      <w:hyperlink w:docLocation="table" r:id="rId24">
        <w:r>
          <w:rPr>
            <w:rStyle w:val="Hyperlink"/>
          </w:rPr>
          <w:t>1680</w:t>
        </w:r>
      </w:hyperlink>
      <w:r>
        <w:t xml:space="preserve">), Sec. 1, eff. September 1, 2017.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5R/billtext/html/SB01680F.HTM" TargetMode="External" Id="rId14" /><Relationship Type="http://schemas.openxmlformats.org/officeDocument/2006/relationships/hyperlink" Target="http://capitol.texas.gov/tlodocs/89R/billtext/html/HB01240F.HTM" TargetMode="External" Id="rId15" /><Relationship Type="http://schemas.openxmlformats.org/officeDocument/2006/relationships/hyperlink" Target="http://capitol.texas.gov/tlodocs/85R/billtext/html/SB01680F.HTM" TargetMode="External" Id="rId16" /><Relationship Type="http://schemas.openxmlformats.org/officeDocument/2006/relationships/hyperlink" Target="http://capitol.texas.gov/tlodocs/85R/billtext/html/SB01680F.HTM" TargetMode="External" Id="rId17" /><Relationship Type="http://schemas.openxmlformats.org/officeDocument/2006/relationships/hyperlink" Target="http://capitol.texas.gov/tlodocs/85R/billtext/html/SB01680F.HTM" TargetMode="External" Id="rId18" /><Relationship Type="http://schemas.openxmlformats.org/officeDocument/2006/relationships/hyperlink" Target="http://capitol.texas.gov/tlodocs/85R/billtext/html/SB01680F.HTM" TargetMode="External" Id="rId19" /><Relationship Type="http://schemas.openxmlformats.org/officeDocument/2006/relationships/hyperlink" Target="http://capitol.texas.gov/tlodocs/85R/billtext/html/SB01680F.HTM" TargetMode="External" Id="rId20" /><Relationship Type="http://schemas.openxmlformats.org/officeDocument/2006/relationships/hyperlink" Target="http://capitol.texas.gov/tlodocs/85R/billtext/html/SB01680F.HTM" TargetMode="External" Id="rId21" /><Relationship Type="http://schemas.openxmlformats.org/officeDocument/2006/relationships/hyperlink" Target="http://capitol.texas.gov/tlodocs/85R/billtext/html/SB01680F.HTM" TargetMode="External" Id="rId22" /><Relationship Type="http://schemas.openxmlformats.org/officeDocument/2006/relationships/hyperlink" Target="http://capitol.texas.gov/tlodocs/85R/billtext/html/SB01680F.HTM" TargetMode="External" Id="rId23" /><Relationship Type="http://schemas.openxmlformats.org/officeDocument/2006/relationships/hyperlink" Target="http://capitol.texas.gov/tlodocs/85R/billtext/html/SB01680F.HTM" TargetMode="External" Id="rId2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