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B. LICENSING OF HEALTH FACILITIES</w:t>
      </w:r>
    </w:p>
    <w:p w:rsidR="003F3435" w:rsidRDefault="0032493E">
      <w:pPr>
        <w:spacing w:line="480" w:lineRule="auto"/>
        <w:jc w:val="center"/>
      </w:pPr>
      <w:r>
        <w:t xml:space="preserve">Chapter 260C, consisting of Secs. 260C.001 to 260C.002, was added by Acts 2021, 87th Leg., R.S., Ch. 519 (S.B. </w:t>
      </w:r>
      <w:hyperlink w:docLocation="table" r:id="rId14">
        <w:r>
          <w:rPr>
            <w:rStyle w:val="Hyperlink"/>
          </w:rPr>
          <w:t>572</w:t>
        </w:r>
      </w:hyperlink>
      <w:r>
        <w:t xml:space="preserve">), Sec. 2.</w:t>
      </w:r>
    </w:p>
    <w:p w:rsidR="003F3435" w:rsidRDefault="0032493E">
      <w:pPr>
        <w:spacing w:line="480" w:lineRule="auto"/>
        <w:jc w:val="center"/>
      </w:pPr>
      <w:r>
        <w:t xml:space="preserve">For another Chapter 260C, consisting of Secs. 260C.001 to 260C.002, added by Acts 2021, 87th Leg., R.S., Ch. 732 (H.B. </w:t>
      </w:r>
      <w:hyperlink w:docLocation="table" r:id="rId15">
        <w:r>
          <w:rPr>
            <w:rStyle w:val="Hyperlink"/>
          </w:rPr>
          <w:t>3961</w:t>
        </w:r>
      </w:hyperlink>
      <w:r>
        <w:t xml:space="preserve">), Sec. 1, see Sec. 260C.001 et seq., post.</w:t>
      </w:r>
    </w:p>
    <w:p w:rsidR="003F3435" w:rsidRDefault="0032493E">
      <w:pPr>
        <w:spacing w:line="480" w:lineRule="auto"/>
        <w:jc w:val="center"/>
      </w:pPr>
      <w:r>
        <w:t xml:space="preserve">CHAPTER 260C.  IN-PERSON VISITATION WITH RELIGIOUS COUNSELOR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260C.001.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care facility"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home and community support services agency licensed under Chapter </w:t>
      </w:r>
      <w:r>
        <w:t xml:space="preserve">142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hospital licensed under Chapter </w:t>
      </w:r>
      <w:r>
        <w:t xml:space="preserve">241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nursing facility licensed under Chapter </w:t>
      </w:r>
      <w:r>
        <w:t xml:space="preserve">242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continuing care facility regulated under Chapter </w:t>
      </w:r>
      <w:r>
        <w:t xml:space="preserve">246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an assisted living facility licensed under Chapter </w:t>
      </w:r>
      <w:r>
        <w:t xml:space="preserve">247</w:t>
      </w:r>
      <w: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special care facility licensed under Chapter </w:t>
      </w:r>
      <w:r>
        <w:t xml:space="preserve">248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"Public health emergency"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state of disaster or local disaster declared under Chapter </w:t>
      </w:r>
      <w:r>
        <w:t xml:space="preserve">418</w:t>
      </w:r>
      <w:r>
        <w:t xml:space="preserve">, Government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public health disaster as defined by Section </w:t>
      </w:r>
      <w:r>
        <w:t xml:space="preserve">81.003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"Religious counselor" means an individual acting substantially in a pastoral or religious capacity to provide spiritual counsel to other individuals.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519 (S.B. </w:t>
      </w:r>
      <w:hyperlink w:docLocation="table" r:id="rId16">
        <w:r>
          <w:rPr>
            <w:rStyle w:val="Hyperlink"/>
          </w:rPr>
          <w:t>572</w:t>
        </w:r>
      </w:hyperlink>
      <w:r>
        <w:t xml:space="preserve">), Sec. 2, eff. June 14,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260C.002.</w:t>
      </w:r>
      <w:r xml:space="preserve">
        <w:t> </w:t>
      </w:r>
      <w:r xml:space="preserve">
        <w:t> </w:t>
      </w:r>
      <w:r>
        <w:t xml:space="preserve">IN-PERSON VISITATION WITH RELIGIOUS COUNSELOR.</w:t>
      </w:r>
      <w:r xml:space="preserve">
        <w:t> </w:t>
      </w:r>
      <w:r>
        <w:t xml:space="preserve">(a) A health care facility may not prohibit a resident or patient of the facility from receiving in-person visitation with a religious counselor during a public health emergency on the request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patient or resident;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patient or resident is incapacitated, the patient's or resident's legally authorized representative, including a family member of the patient or resident.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Subsection (a), the executive commissioner by rule shall develop guidelines to assist health care facilities in establishing in-person religious counselor visitation policies and procedures.</w:t>
      </w:r>
      <w:r xml:space="preserve">
        <w:t> </w:t>
      </w:r>
      <w:r xml:space="preserve">
        <w:t> </w:t>
      </w:r>
      <w:r>
        <w:t xml:space="preserve">The guidelines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establish minimum health and safety requirements for in-person visitation with religious counselors;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allow health care facilities to adopt reasonable time, place, and manner restrictions on in-person visitation with religious counselors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mitigate the spread of a communicable disease;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address the patient's or resident's medical condition;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provide special consideration to patients and residents who are receiving end-of-life care;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allow health care facilities to condition in-person visitation with religious counselors on the counselor's compliance with guidelines, policies, and procedures established under this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health care facility may prohibit in-person visitation with a religious counselor during a public health emergency if federal law or a federal agency requires the health care facility to prohibit in-person visitation during that period.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519 (S.B. </w:t>
      </w:r>
      <w:hyperlink w:docLocation="table" r:id="rId17">
        <w:r>
          <w:rPr>
            <w:rStyle w:val="Hyperlink"/>
          </w:rPr>
          <w:t>572</w:t>
        </w:r>
      </w:hyperlink>
      <w:r>
        <w:t xml:space="preserve">), Sec. 2, eff. June 14,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572F.HTM" TargetMode="External" Id="rId14" /><Relationship Type="http://schemas.openxmlformats.org/officeDocument/2006/relationships/hyperlink" Target="http://capitol.texas.gov/tlodocs/87R/billtext/html/HB03961F.HTM" TargetMode="External" Id="rId15" /><Relationship Type="http://schemas.openxmlformats.org/officeDocument/2006/relationships/hyperlink" Target="http://capitol.texas.gov/tlodocs/87R/billtext/html/SB00572F.HTM" TargetMode="External" Id="rId16" /><Relationship Type="http://schemas.openxmlformats.org/officeDocument/2006/relationships/hyperlink" Target="http://capitol.texas.gov/tlodocs/87R/billtext/html/SB00572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