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292.  COUNTY HEALTH CARE PROVIDER PARTICIPATION PROGRAM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208 (S.B. </w:t>
      </w:r>
      <w:hyperlink w:docLocation="table" r:id="rId14">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292.002.</w:t>
      </w:r>
      <w:r xml:space="preserve">
        <w:t> </w:t>
      </w:r>
      <w:r xml:space="preserve">
        <w:t> </w:t>
      </w:r>
      <w:r>
        <w:t xml:space="preserve">APPLICABILITY.</w:t>
      </w:r>
      <w:r xml:space="preserve">
        <w:t> </w:t>
      </w:r>
      <w:r xml:space="preserve">
        <w:t> </w:t>
      </w:r>
      <w:r>
        <w:t xml:space="preserve">This chapter applies only to a county that is not served by a hospital district and:</w:t>
      </w:r>
    </w:p>
    <w:p w:rsidR="003F3435" w:rsidRDefault="0032493E">
      <w:pPr>
        <w:spacing w:line="480" w:lineRule="auto"/>
        <w:ind w:firstLine="1440"/>
        <w:jc w:val="both"/>
      </w:pPr>
      <w:r>
        <w:t xml:space="preserve">(1)</w:t>
      </w:r>
      <w:r xml:space="preserve">
        <w:t> </w:t>
      </w:r>
      <w:r xml:space="preserve">
        <w:t> </w:t>
      </w:r>
      <w:r>
        <w:t xml:space="preserve">is located in the Texas-Louisiana border region, as that region is defined by Section </w:t>
      </w:r>
      <w:r>
        <w:t xml:space="preserve">2056.002</w:t>
      </w:r>
      <w:r>
        <w:t xml:space="preserve">, Government Code, and has a population of more than 90,000 but less than 200,000; or</w:t>
      </w:r>
    </w:p>
    <w:p w:rsidR="003F3435" w:rsidRDefault="0032493E">
      <w:pPr>
        <w:spacing w:line="480" w:lineRule="auto"/>
        <w:ind w:firstLine="1440"/>
        <w:jc w:val="both"/>
      </w:pPr>
      <w:r>
        <w:t xml:space="preserve">(2)</w:t>
      </w:r>
      <w:r xml:space="preserve">
        <w:t> </w:t>
      </w:r>
      <w:r xml:space="preserve">
        <w:t> </w:t>
      </w:r>
      <w:r>
        <w:t xml:space="preserve">has a population of less than 51,000 and is adjacent to a county with a population of more than 200,000 but less than 233,500.</w:t>
      </w:r>
    </w:p>
    <w:p w:rsidR="003F3435" w:rsidRDefault="0032493E">
      <w:pPr>
        <w:spacing w:line="480" w:lineRule="auto"/>
        <w:jc w:val="both"/>
      </w:pPr>
      <w:r>
        <w:t xml:space="preserve">Added by Acts 2015, 84th Leg., R.S., Ch. 208 (S.B. </w:t>
      </w:r>
      <w:hyperlink w:docLocation="table" r:id="rId15">
        <w:r>
          <w:rPr>
            <w:rStyle w:val="Hyperlink"/>
          </w:rPr>
          <w:t>1587</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86, eff. September 1, 2023.</w:t>
      </w:r>
    </w:p>
    <w:p w:rsidR="003F3435" w:rsidRDefault="0032493E">
      <w:pPr>
        <w:spacing w:line="480" w:lineRule="auto"/>
        <w:jc w:val="both"/>
      </w:pPr>
    </w:p>
    <w:p w:rsidR="003F3435" w:rsidRDefault="0032493E">
      <w:pPr>
        <w:spacing w:line="480" w:lineRule="auto"/>
        <w:ind w:firstLine="720"/>
        <w:jc w:val="both"/>
      </w:pPr>
      <w:r>
        <w:t xml:space="preserve">Sec. 292.003.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208 (S.B. </w:t>
      </w:r>
      <w:hyperlink w:docLocation="table" r:id="rId17">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292.051.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208 (S.B. </w:t>
      </w:r>
      <w:hyperlink w:docLocation="table" r:id="rId18">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208 (S.B. </w:t>
      </w:r>
      <w:hyperlink w:docLocation="table" r:id="rId19">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208 (S.B. </w:t>
      </w:r>
      <w:hyperlink w:docLocation="table" r:id="rId20">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208 (S.B. </w:t>
      </w:r>
      <w:hyperlink w:docLocation="table" r:id="rId21">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292.101.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208 (S.B. </w:t>
      </w:r>
      <w:hyperlink w:docLocation="table" r:id="rId22">
        <w:r>
          <w:rPr>
            <w:rStyle w:val="Hyperlink"/>
          </w:rPr>
          <w:t>1587</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3">
        <w:r>
          <w:rPr>
            <w:rStyle w:val="Hyperlink"/>
          </w:rPr>
          <w:t>1462</w:t>
        </w:r>
      </w:hyperlink>
      <w:r>
        <w:t xml:space="preserve">), Sec. 7, eff. June 12, 2017.</w:t>
      </w:r>
    </w:p>
    <w:p w:rsidR="003F3435" w:rsidRDefault="0032493E">
      <w:pPr>
        <w:spacing w:line="480" w:lineRule="auto"/>
        <w:jc w:val="both"/>
      </w:pPr>
    </w:p>
    <w:p w:rsidR="003F3435" w:rsidRDefault="0032493E">
      <w:pPr>
        <w:spacing w:line="480" w:lineRule="auto"/>
        <w:ind w:firstLine="720"/>
        <w:jc w:val="both"/>
      </w:pPr>
      <w:r>
        <w:t xml:space="preserve">Sec. 292.102.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208 (S.B. </w:t>
      </w:r>
      <w:hyperlink w:docLocation="table" r:id="rId24">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208 (S.B. </w:t>
      </w:r>
      <w:hyperlink w:docLocation="table" r:id="rId25">
        <w:r>
          <w:rPr>
            <w:rStyle w:val="Hyperlink"/>
          </w:rPr>
          <w:t>1587</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6">
        <w:r>
          <w:rPr>
            <w:rStyle w:val="Hyperlink"/>
          </w:rPr>
          <w:t>1462</w:t>
        </w:r>
      </w:hyperlink>
      <w:r>
        <w:t xml:space="preserve">), Sec. 8,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292.151.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2013 or, if the institutional health care provider did not report any data under those sections in that fiscal year, as determined by the institutional health care provider's Medicare cost report submitted for the 2013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the nonfederal share of a Medicaid supplemental payment program,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208 (S.B. </w:t>
      </w:r>
      <w:hyperlink w:docLocation="table" r:id="rId27">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208 (S.B. </w:t>
      </w:r>
      <w:hyperlink w:docLocation="table" r:id="rId28">
        <w:r>
          <w:rPr>
            <w:rStyle w:val="Hyperlink"/>
          </w:rPr>
          <w:t>1587</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9">
        <w:r>
          <w:rPr>
            <w:rStyle w:val="Hyperlink"/>
          </w:rPr>
          <w:t>1462</w:t>
        </w:r>
      </w:hyperlink>
      <w:r>
        <w:t xml:space="preserve">), Sec. 9, eff. June 12, 2017.</w:t>
      </w:r>
    </w:p>
    <w:p w:rsidR="003F3435" w:rsidRDefault="0032493E">
      <w:pPr>
        <w:spacing w:line="480" w:lineRule="auto"/>
        <w:jc w:val="both"/>
      </w:pPr>
    </w:p>
    <w:p w:rsidR="003F3435" w:rsidRDefault="0032493E">
      <w:pPr>
        <w:spacing w:line="480" w:lineRule="auto"/>
        <w:ind w:firstLine="720"/>
        <w:jc w:val="both"/>
      </w:pPr>
      <w:r>
        <w:t xml:space="preserve">Sec. 292.153.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208 (S.B. </w:t>
      </w:r>
      <w:hyperlink w:docLocation="table" r:id="rId30">
        <w:r>
          <w:rPr>
            <w:rStyle w:val="Hyperlink"/>
          </w:rPr>
          <w:t>1587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292.154.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208 (S.B. </w:t>
      </w:r>
      <w:hyperlink w:docLocation="table" r:id="rId31">
        <w:r>
          <w:rPr>
            <w:rStyle w:val="Hyperlink"/>
          </w:rPr>
          <w:t>1587</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587F.HTM" TargetMode="External" Id="rId14" /><Relationship Type="http://schemas.openxmlformats.org/officeDocument/2006/relationships/hyperlink" Target="http://capitol.texas.gov/tlodocs/84R/billtext/html/SB01587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4R/billtext/html/SB01587F.HTM" TargetMode="External" Id="rId17" /><Relationship Type="http://schemas.openxmlformats.org/officeDocument/2006/relationships/hyperlink" Target="http://capitol.texas.gov/tlodocs/84R/billtext/html/SB01587F.HTM" TargetMode="External" Id="rId18" /><Relationship Type="http://schemas.openxmlformats.org/officeDocument/2006/relationships/hyperlink" Target="http://capitol.texas.gov/tlodocs/84R/billtext/html/SB01587F.HTM" TargetMode="External" Id="rId19" /><Relationship Type="http://schemas.openxmlformats.org/officeDocument/2006/relationships/hyperlink" Target="http://capitol.texas.gov/tlodocs/84R/billtext/html/SB01587F.HTM" TargetMode="External" Id="rId20" /><Relationship Type="http://schemas.openxmlformats.org/officeDocument/2006/relationships/hyperlink" Target="http://capitol.texas.gov/tlodocs/84R/billtext/html/SB01587F.HTM" TargetMode="External" Id="rId21" /><Relationship Type="http://schemas.openxmlformats.org/officeDocument/2006/relationships/hyperlink" Target="http://capitol.texas.gov/tlodocs/84R/billtext/html/SB01587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4R/billtext/html/SB01587F.HTM" TargetMode="External" Id="rId24" /><Relationship Type="http://schemas.openxmlformats.org/officeDocument/2006/relationships/hyperlink" Target="http://capitol.texas.gov/tlodocs/84R/billtext/html/SB01587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4R/billtext/html/SB01587F.HTM" TargetMode="External" Id="rId27" /><Relationship Type="http://schemas.openxmlformats.org/officeDocument/2006/relationships/hyperlink" Target="http://capitol.texas.gov/tlodocs/84R/billtext/html/SB01587F.HTM" TargetMode="External" Id="rId28" /><Relationship Type="http://schemas.openxmlformats.org/officeDocument/2006/relationships/hyperlink" Target="http://capitol.texas.gov/tlodocs/85R/billtext/html/SB01462F.HTM" TargetMode="External" Id="rId29" /><Relationship Type="http://schemas.openxmlformats.org/officeDocument/2006/relationships/hyperlink" Target="http://capitol.texas.gov/tlodocs/84R/billtext/html/SB01587F.HTM" TargetMode="External" Id="rId30" /><Relationship Type="http://schemas.openxmlformats.org/officeDocument/2006/relationships/hyperlink" Target="http://capitol.texas.gov/tlodocs/84R/billtext/html/SB0158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