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293C.  COUNTY HEALTH CARE PROVIDER PARTICIPATION PROGRAM IN CERTAIN COUNTIES NOT BORDERING CERTAIN POPULOUS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a county health care provider participation program authorized by this chapter.</w:t>
      </w:r>
    </w:p>
    <w:p w:rsidR="003F3435" w:rsidRDefault="0032493E">
      <w:pPr>
        <w:spacing w:line="480" w:lineRule="auto"/>
        <w:jc w:val="both"/>
      </w:pPr>
      <w:r>
        <w:t xml:space="preserve">Added by Acts 2019, 86th Leg., R.S., Ch. 304 (H.B. </w:t>
      </w:r>
      <w:hyperlink w:docLocation="table" r:id="rId14">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140,000 and less than 155,000; and</w:t>
      </w:r>
    </w:p>
    <w:p w:rsidR="003F3435" w:rsidRDefault="0032493E">
      <w:pPr>
        <w:spacing w:line="480" w:lineRule="auto"/>
        <w:ind w:firstLine="1440"/>
        <w:jc w:val="both"/>
      </w:pPr>
      <w:r>
        <w:t xml:space="preserve">(3)</w:t>
      </w:r>
      <w:r xml:space="preserve">
        <w:t> </w:t>
      </w:r>
      <w:r xml:space="preserve">
        <w:t> </w:t>
      </w:r>
      <w:r>
        <w:t xml:space="preserve">is not adjacent to a county with a population of 1.2 million or more.</w:t>
      </w:r>
    </w:p>
    <w:p w:rsidR="003F3435" w:rsidRDefault="0032493E">
      <w:pPr>
        <w:spacing w:line="480" w:lineRule="auto"/>
        <w:jc w:val="both"/>
      </w:pPr>
      <w:r>
        <w:t xml:space="preserve">Added by Acts 2019, 86th Leg., R.S., Ch. 304 (H.B. </w:t>
      </w:r>
      <w:hyperlink w:docLocation="table" r:id="rId15">
        <w:r>
          <w:rPr>
            <w:rStyle w:val="Hyperlink"/>
          </w:rPr>
          <w:t>1142</w:t>
        </w:r>
      </w:hyperlink>
      <w:r>
        <w:t xml:space="preserve">), Sec. 1, eff. May 31,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88,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293C.003.</w:t>
      </w:r>
      <w:r xml:space="preserve">
        <w:t> </w:t>
      </w:r>
      <w:r xml:space="preserve">
        <w:t> </w:t>
      </w:r>
      <w:r>
        <w:t xml:space="preserve">COUNTY HEALTH CARE PROVIDER PARTICIPATION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of a county may adopt an order authorizing the county to participate in the program, subject to the limitations provided by this chapter.</w:t>
      </w:r>
    </w:p>
    <w:p w:rsidR="003F3435" w:rsidRDefault="0032493E">
      <w:pPr>
        <w:spacing w:line="480" w:lineRule="auto"/>
        <w:jc w:val="both"/>
      </w:pPr>
      <w:r>
        <w:t xml:space="preserve">Added by Acts 2019, 86th Leg., R.S., Ch. 304 (H.B. </w:t>
      </w:r>
      <w:hyperlink w:docLocation="table" r:id="rId17">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2019, 86th Leg., R.S., Ch. 304 (H.B. </w:t>
      </w:r>
      <w:hyperlink w:docLocation="table" r:id="rId18">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2019, 86th Leg., R.S., Ch. 304 (H.B. </w:t>
      </w:r>
      <w:hyperlink w:docLocation="table" r:id="rId19">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293C.053.</w:t>
      </w:r>
      <w:r xml:space="preserve">
        <w:t> </w:t>
      </w:r>
      <w:r xml:space="preserve">
        <w:t> </w:t>
      </w:r>
      <w:r>
        <w:t xml:space="preserve">RULES AND PROCEDURES.</w:t>
      </w:r>
      <w:r xml:space="preserve">
        <w:t> </w:t>
      </w:r>
      <w:r xml:space="preserve">
        <w:t> </w:t>
      </w:r>
      <w:r>
        <w:t xml:space="preserve">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2019, 86th Leg., R.S., Ch. 304 (H.B. </w:t>
      </w:r>
      <w:hyperlink w:docLocation="table" r:id="rId20">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2019, 86th Leg., R.S., Ch. 304 (H.B. </w:t>
      </w:r>
      <w:hyperlink w:docLocation="table" r:id="rId21">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2019, 86th Leg., R.S., Ch. 304 (H.B. </w:t>
      </w:r>
      <w:hyperlink w:docLocation="table" r:id="rId22">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2019, 86th Leg., R.S., Ch. 304 (H.B. </w:t>
      </w:r>
      <w:hyperlink w:docLocation="table" r:id="rId23">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2019, 86th Leg., R.S., Ch. 304 (H.B. </w:t>
      </w:r>
      <w:hyperlink w:docLocation="table" r:id="rId24">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six percent of the hospital's net patient revenue.</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293C.103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2019, 86th Leg., R.S., Ch. 304 (H.B. </w:t>
      </w:r>
      <w:hyperlink w:docLocation="table" r:id="rId25">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2019, 86th Leg., R.S., Ch. 304 (H.B. </w:t>
      </w:r>
      <w:hyperlink w:docLocation="table" r:id="rId26">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2019, 86th Leg., R.S., Ch. 304 (H.B. </w:t>
      </w:r>
      <w:hyperlink w:docLocation="table" r:id="rId27">
        <w:r>
          <w:rPr>
            <w:rStyle w:val="Hyperlink"/>
          </w:rPr>
          <w:t>1142</w:t>
        </w:r>
      </w:hyperlink>
      <w:r>
        <w:t xml:space="preserve">), Sec. 1, eff. May 31,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293C.154.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an intergovernmental transfer described by Section </w:t>
      </w:r>
      <w:r>
        <w:t xml:space="preserve">293C.103</w:t>
      </w:r>
      <w:r>
        <w:t xml:space="preserve">(c)(1).</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2019, 86th Leg., R.S., Ch. 304 (H.B. </w:t>
      </w:r>
      <w:hyperlink w:docLocation="table" r:id="rId28">
        <w:r>
          <w:rPr>
            <w:rStyle w:val="Hyperlink"/>
          </w:rPr>
          <w:t>1142</w:t>
        </w:r>
      </w:hyperlink>
      <w:r>
        <w:t xml:space="preserve">), Sec. 1, eff. May 31,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142F.HTM" TargetMode="External" Id="rId14" /><Relationship Type="http://schemas.openxmlformats.org/officeDocument/2006/relationships/hyperlink" Target="http://www.legis.state.tx.us/tlodocs/86R/billtext/html/HB01142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6R/billtext/html/HB01142F.HTM" TargetMode="External" Id="rId17" /><Relationship Type="http://schemas.openxmlformats.org/officeDocument/2006/relationships/hyperlink" Target="http://www.legis.state.tx.us/tlodocs/86R/billtext/html/HB01142F.HTM" TargetMode="External" Id="rId18" /><Relationship Type="http://schemas.openxmlformats.org/officeDocument/2006/relationships/hyperlink" Target="http://www.legis.state.tx.us/tlodocs/86R/billtext/html/HB01142F.HTM" TargetMode="External" Id="rId19" /><Relationship Type="http://schemas.openxmlformats.org/officeDocument/2006/relationships/hyperlink" Target="http://www.legis.state.tx.us/tlodocs/86R/billtext/html/HB01142F.HTM" TargetMode="External" Id="rId20" /><Relationship Type="http://schemas.openxmlformats.org/officeDocument/2006/relationships/hyperlink" Target="http://www.legis.state.tx.us/tlodocs/86R/billtext/html/HB01142F.HTM" TargetMode="External" Id="rId21" /><Relationship Type="http://schemas.openxmlformats.org/officeDocument/2006/relationships/hyperlink" Target="http://www.legis.state.tx.us/tlodocs/86R/billtext/html/HB01142F.HTM" TargetMode="External" Id="rId22" /><Relationship Type="http://schemas.openxmlformats.org/officeDocument/2006/relationships/hyperlink" Target="http://www.legis.state.tx.us/tlodocs/86R/billtext/html/HB01142F.HTM" TargetMode="External" Id="rId23" /><Relationship Type="http://schemas.openxmlformats.org/officeDocument/2006/relationships/hyperlink" Target="http://www.legis.state.tx.us/tlodocs/86R/billtext/html/HB01142F.HTM" TargetMode="External" Id="rId24" /><Relationship Type="http://schemas.openxmlformats.org/officeDocument/2006/relationships/hyperlink" Target="http://www.legis.state.tx.us/tlodocs/86R/billtext/html/HB01142F.HTM" TargetMode="External" Id="rId25" /><Relationship Type="http://schemas.openxmlformats.org/officeDocument/2006/relationships/hyperlink" Target="http://www.legis.state.tx.us/tlodocs/86R/billtext/html/HB01142F.HTM" TargetMode="External" Id="rId26" /><Relationship Type="http://schemas.openxmlformats.org/officeDocument/2006/relationships/hyperlink" Target="http://www.legis.state.tx.us/tlodocs/86R/billtext/html/HB01142F.HTM" TargetMode="External" Id="rId27" /><Relationship Type="http://schemas.openxmlformats.org/officeDocument/2006/relationships/hyperlink" Target="http://www.legis.state.tx.us/tlodocs/86R/billtext/html/HB01142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