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G. PROVISION OF SERVICES IN CERTAIN FACILITIES</w:t>
      </w:r>
    </w:p>
    <w:p w:rsidR="003F3435" w:rsidRDefault="0032493E">
      <w:pPr>
        <w:spacing w:line="480" w:lineRule="auto"/>
        <w:jc w:val="center"/>
      </w:pPr>
      <w:r>
        <w:t xml:space="preserve">CHAPTER 326. STAFFING REQUIREMENTS FOR FACILITIES PROVIDING CARE TO PERSONS WITH ALZHEIMER'S DISEASE OR RELATED DISORDERS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"Facility"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nursing facility licensed under Chapter </w:t>
      </w:r>
      <w:r>
        <w:t xml:space="preserve">242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continuing care facility regulated under Chapter </w:t>
      </w:r>
      <w:r>
        <w:t xml:space="preserve">246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assisted living facility licensed under Chapter </w:t>
      </w:r>
      <w:r>
        <w:t xml:space="preserve">247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day activity and health services facility licensed under Chapter </w:t>
      </w:r>
      <w:r>
        <w:t xml:space="preserve">103</w:t>
      </w:r>
      <w:r>
        <w:t xml:space="preserve">, Human Resources Code;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an establishment subject to Chapter </w:t>
      </w:r>
      <w:r>
        <w:t xml:space="preserve">105</w:t>
      </w:r>
      <w:r>
        <w:t xml:space="preserve">, Human Resources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community home qualified under Chapter </w:t>
      </w:r>
      <w:r>
        <w:t xml:space="preserve">123</w:t>
      </w:r>
      <w:r>
        <w:t xml:space="preserve">, Human Resources Code;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an adult foster care provider that contracts with the commission.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836 (H.B. </w:t>
      </w:r>
      <w:hyperlink w:docLocation="table" r:id="rId14">
        <w:r>
          <w:rPr>
            <w:rStyle w:val="Hyperlink"/>
          </w:rPr>
          <w:t>2025</w:t>
        </w:r>
      </w:hyperlink>
      <w:r>
        <w:t xml:space="preserve">), Sec. 16,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326.002.</w:t>
      </w:r>
      <w:r xml:space="preserve">
        <w:t> </w:t>
      </w:r>
      <w:r xml:space="preserve">
        <w:t> </w:t>
      </w:r>
      <w:r>
        <w:t xml:space="preserve">WRITTEN POLICY REQUIRED.</w:t>
      </w:r>
      <w:r xml:space="preserve">
        <w:t> </w:t>
      </w:r>
      <w:r xml:space="preserve">
        <w:t> </w:t>
      </w:r>
      <w:r>
        <w:t xml:space="preserve">A facility shall adopt, implement, and enforce a written policy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requires a facility employee who provides direct care to a person with Alzheimer's disease or a related disorder to successfully complete training in the provision of care to persons with Alzheimer's disease and related disorders;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ensures the care and services provided by a facility employee to a person with Alzheimer's disease or a related disorder meet the specific identified needs of the person relating to the person's diagnosis of Alzheimer's disease or a related disorder.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836 (H.B. </w:t>
      </w:r>
      <w:hyperlink w:docLocation="table" r:id="rId15">
        <w:r>
          <w:rPr>
            <w:rStyle w:val="Hyperlink"/>
          </w:rPr>
          <w:t>2025</w:t>
        </w:r>
      </w:hyperlink>
      <w:r>
        <w:t xml:space="preserve">), Sec. 16,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326.003.</w:t>
      </w:r>
      <w:r xml:space="preserve">
        <w:t> </w:t>
      </w:r>
      <w:r xml:space="preserve">
        <w:t> </w:t>
      </w:r>
      <w:r>
        <w:t xml:space="preserve">ENFORCEMENT.  (a)</w:t>
      </w:r>
      <w:r xml:space="preserve">
        <w:t> </w:t>
      </w:r>
      <w:r xml:space="preserve">
        <w:t> </w:t>
      </w:r>
      <w:r>
        <w:t xml:space="preserve">The commission may assess an administrative penalty against a facility for a violation of Section </w:t>
      </w:r>
      <w:r>
        <w:t xml:space="preserve">326.002</w:t>
      </w:r>
      <w:r>
        <w:t xml:space="preserve">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is not required to provide a facility an opportunity to correct a second or subsequent violation of Section </w:t>
      </w:r>
      <w:r>
        <w:t xml:space="preserve">326.002</w:t>
      </w:r>
      <w:r>
        <w:t xml:space="preserve"> that occurs before the second anniversary of the date of the first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violation of Section </w:t>
      </w:r>
      <w:r>
        <w:t xml:space="preserve">326.002</w:t>
      </w:r>
      <w:r>
        <w:t xml:space="preserve"> constitutes a violation of the law regulating a facility, and the commission may initiate for the violation any other enforcement action authorized by that law against the facility, including an adult foster care facility with three or fewer beds.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836 (H.B. </w:t>
      </w:r>
      <w:hyperlink w:docLocation="table" r:id="rId16">
        <w:r>
          <w:rPr>
            <w:rStyle w:val="Hyperlink"/>
          </w:rPr>
          <w:t>2025</w:t>
        </w:r>
      </w:hyperlink>
      <w:r>
        <w:t xml:space="preserve">), Sec. 16,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326.004.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executive commissioner shall adopt rules related to the administration and implementation of this chapter.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836 (H.B. </w:t>
      </w:r>
      <w:hyperlink w:docLocation="table" r:id="rId17">
        <w:r>
          <w:rPr>
            <w:rStyle w:val="Hyperlink"/>
          </w:rPr>
          <w:t>2025</w:t>
        </w:r>
      </w:hyperlink>
      <w:r>
        <w:t xml:space="preserve">), Sec. 16,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025F.HTM" TargetMode="External" Id="rId14" /><Relationship Type="http://schemas.openxmlformats.org/officeDocument/2006/relationships/hyperlink" Target="http://capitol.texas.gov/tlodocs/85R/billtext/html/HB02025F.HTM" TargetMode="External" Id="rId15" /><Relationship Type="http://schemas.openxmlformats.org/officeDocument/2006/relationships/hyperlink" Target="http://capitol.texas.gov/tlodocs/85R/billtext/html/HB02025F.HTM" TargetMode="External" Id="rId16" /><Relationship Type="http://schemas.openxmlformats.org/officeDocument/2006/relationships/hyperlink" Target="http://capitol.texas.gov/tlodocs/85R/billtext/html/HB02025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