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C. AIR QUALITY</w:t>
      </w:r>
    </w:p>
    <w:p w:rsidR="003F3435" w:rsidRDefault="0032493E">
      <w:pPr>
        <w:spacing w:line="480" w:lineRule="auto"/>
        <w:jc w:val="center"/>
      </w:pPr>
      <w:r>
        <w:t xml:space="preserve">CHAPTER 389. EMISSIONS REDUCTION RECOGNITION EFFORTS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389.001.</w:t>
      </w:r>
      <w:r xml:space="preserve">
        <w:t> </w:t>
      </w:r>
      <w:r xml:space="preserve">
        <w:t> </w:t>
      </w:r>
      <w:r>
        <w:t xml:space="preserve">DEFINITION.  In this chapter, "commission" means the Texas Natural Resource Conservation Commission.</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389.002.</w:t>
      </w:r>
      <w:r xml:space="preserve">
        <w:t> </w:t>
      </w:r>
      <w:r xml:space="preserve">
        <w:t> </w:t>
      </w:r>
      <w:r>
        <w:t xml:space="preserve">USE OF CERTAIN INFORMATION FOR FEDERAL RECOGNITION OF EMISSIONS REDUCTIONS.  The commission, using information derived from the reports to the commission under Sections </w:t>
      </w:r>
      <w:r>
        <w:t xml:space="preserve">386.205</w:t>
      </w:r>
      <w:r>
        <w:t xml:space="preserve">, </w:t>
      </w:r>
      <w:r>
        <w:t xml:space="preserve">388.003</w:t>
      </w:r>
      <w:r>
        <w:t xml:space="preserve">(e), and </w:t>
      </w:r>
      <w:r>
        <w:t xml:space="preserve">388.006</w:t>
      </w:r>
      <w:r>
        <w:t xml:space="preserve">, shall take all appropriate and necessary actions so that emissions reductions achieved by means of activities under Chapters </w:t>
      </w:r>
      <w:r>
        <w:t xml:space="preserve">386</w:t>
      </w:r>
      <w:r>
        <w:t xml:space="preserve"> and </w:t>
      </w:r>
      <w:r>
        <w:t xml:space="preserve">388</w:t>
      </w:r>
      <w:r>
        <w:t xml:space="preserve"> are credited by the United States Environmental Protection Agency to the appropriate emissions reduction objectives in the state implementation plan.</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p>
    <w:p w:rsidR="003F3435" w:rsidRDefault="0032493E">
      <w:pPr>
        <w:spacing w:line="480" w:lineRule="auto"/>
        <w:ind w:firstLine="720"/>
        <w:jc w:val="both"/>
      </w:pPr>
      <w:r>
        <w:t xml:space="preserve">Sec. 389.003.</w:t>
      </w:r>
      <w:r xml:space="preserve">
        <w:t> </w:t>
      </w:r>
      <w:r xml:space="preserve">
        <w:t> </w:t>
      </w:r>
      <w:r>
        <w:t xml:space="preserve">COMPUTING ENERGY EFFICIENCY EMISSIONS REDUCTIONS AND ASSOCIATED CREDITS.  (a)  The commission shall develop a method to use in computing emissions reductions obtained through energy efficiency initiatives, including renewable energy initiatives, and the credits associated with those reductions.</w:t>
      </w:r>
    </w:p>
    <w:p w:rsidR="003F3435" w:rsidRDefault="0032493E">
      <w:pPr>
        <w:spacing w:line="480" w:lineRule="auto"/>
        <w:ind w:firstLine="720"/>
        <w:jc w:val="both"/>
      </w:pPr>
      <w:r>
        <w:t xml:space="preserve">(b)</w:t>
      </w:r>
      <w:r xml:space="preserve">
        <w:t> </w:t>
      </w:r>
      <w:r xml:space="preserve">
        <w:t> </w:t>
      </w:r>
      <w:r>
        <w:t xml:space="preserve">The laboratory shall assist the commission and affected political subdivisions in quantifying, as part of the state implementation plan, credits for emissions reductions attributable to energy efficiency programs, including renewable energy programs.</w:t>
      </w:r>
    </w:p>
    <w:p w:rsidR="003F3435" w:rsidRDefault="0032493E">
      <w:pPr>
        <w:spacing w:line="480" w:lineRule="auto"/>
        <w:jc w:val="both"/>
      </w:pPr>
      <w:r>
        <w:t xml:space="preserve">Added by Acts 2003, 78th Leg., ch. 1331, Sec. 18,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15">
        <w:r>
          <w:rPr>
            <w:rStyle w:val="Hyperlink"/>
          </w:rPr>
          <w:t>2481</w:t>
        </w:r>
      </w:hyperlink>
      <w:r>
        <w:t xml:space="preserve">), Sec. 16,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79R/billtext/html/HB02481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