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pPr>
        <w:spacing w:line="480" w:lineRule="auto"/>
        <w:jc w:val="center"/>
      </w:pPr>
      <w:r>
        <w:t xml:space="preserve">HEALTH AND SAFETY CODE</w:t>
      </w:r>
    </w:p>
    <w:p w:rsidR="003F3435" w:rsidRDefault="0032493E">
      <w:pPr>
        <w:spacing w:line="480" w:lineRule="auto"/>
        <w:jc w:val="center"/>
      </w:pPr>
      <w:r>
        <w:t xml:space="preserve">TITLE 2. HEALTH</w:t>
      </w:r>
    </w:p>
    <w:p w:rsidR="003F3435" w:rsidRDefault="0032493E">
      <w:pPr>
        <w:spacing w:line="480" w:lineRule="auto"/>
        <w:jc w:val="center"/>
      </w:pPr>
      <w:r>
        <w:t xml:space="preserve">SUBTITLE B.  HEALTH PROGRAMS</w:t>
      </w:r>
    </w:p>
    <w:p w:rsidR="003F3435" w:rsidRDefault="0032493E">
      <w:pPr>
        <w:spacing w:line="480" w:lineRule="auto"/>
        <w:jc w:val="center"/>
      </w:pPr>
      <w:r>
        <w:t xml:space="preserve">CHAPTER 51.  CANCER CLINICAL TRIAL PARTICIPATION PROGRAM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51.0001.</w:t>
      </w:r>
      <w:r xml:space="preserve">
        <w:t> </w:t>
      </w:r>
      <w:r xml:space="preserve">
        <w:t> </w:t>
      </w:r>
      <w:r>
        <w:t xml:space="preserve">DEFINITIONS.  In this chapter: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"Cancer clinical trial" means a research study that subjects an individual to a new cancer treatment, including a medication, chemotherapy, adult stem cell therapy, or other treatment.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"Inducement" means the payment of money, including a lump-sum or salary payment, to an individual for the individual's participation in a cancer clinical trial.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"Program" means the cancer clinical trial participation program established under this chapter.</w:t>
      </w:r>
    </w:p>
    <w:p w:rsidR="003F3435" w:rsidRDefault="0032493E">
      <w:pPr>
        <w:spacing w:line="480" w:lineRule="auto"/>
        <w:ind w:firstLine="1440"/>
        <w:jc w:val="both"/>
      </w:pPr>
      <w:r>
        <w:t xml:space="preserve">(4)</w:t>
      </w:r>
      <w:r xml:space="preserve">
        <w:t> </w:t>
      </w:r>
      <w:r xml:space="preserve">
        <w:t> </w:t>
      </w:r>
      <w:r>
        <w:t xml:space="preserve">"Subject" means an individual who participates in the program.</w:t>
      </w:r>
    </w:p>
    <w:p w:rsidR="003F3435" w:rsidRDefault="0032493E">
      <w:pPr>
        <w:spacing w:line="480" w:lineRule="auto"/>
        <w:jc w:val="both"/>
      </w:pPr>
      <w:r>
        <w:t xml:space="preserve">Added by Acts 2019, 86th Leg., R.S., Ch. 1157 (H.B. </w:t>
      </w:r>
      <w:hyperlink w:docLocation="table" r:id="rId14">
        <w:r>
          <w:rPr>
            <w:rStyle w:val="Hyperlink"/>
          </w:rPr>
          <w:t>3147</w:t>
        </w:r>
      </w:hyperlink>
      <w:r>
        <w:t xml:space="preserve">), Sec. 2, eff. September 1, 2019.</w:t>
      </w:r>
    </w:p>
    <w:p w:rsidR="003F3435" w:rsidRDefault="0032493E">
      <w:pPr>
        <w:spacing w:line="480" w:lineRule="auto"/>
        <w:jc w:val="both"/>
      </w:pPr>
      <w:r>
        <w:t xml:space="preserve">Redesignated by Acts 2021, 87th Leg., R.S., Ch. 915 (H.B. </w:t>
      </w:r>
      <w:hyperlink w:docLocation="table" r:id="rId15">
        <w:r>
          <w:rPr>
            <w:rStyle w:val="Hyperlink"/>
          </w:rPr>
          <w:t>3607</w:t>
        </w:r>
      </w:hyperlink>
      <w:r>
        <w:t xml:space="preserve">), Sec. 21.001(53), eff. September 1, 2021.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51.0002.</w:t>
      </w:r>
      <w:r xml:space="preserve">
        <w:t> </w:t>
      </w:r>
      <w:r xml:space="preserve">
        <w:t> </w:t>
      </w:r>
      <w:r>
        <w:t xml:space="preserve">ESTABLISHMENT.  An independent, third-party organization may develop and implement the cancer clinical trial participation program to provide reimbursement to subjects for ancillary costs associated with participation in a cancer clinical trial, including costs for: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travel;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lodging;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parking and tolls;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(4)</w:t>
      </w:r>
      <w:r xml:space="preserve">
        <w:t> </w:t>
      </w:r>
      <w:r xml:space="preserve">
        <w:t> </w:t>
      </w:r>
      <w:r>
        <w:t xml:space="preserve">other costs considered appropriate by the organization.</w:t>
      </w:r>
    </w:p>
    <w:p w:rsidR="003F3435" w:rsidRDefault="0032493E">
      <w:pPr>
        <w:spacing w:line="480" w:lineRule="auto"/>
        <w:jc w:val="both"/>
      </w:pPr>
      <w:r>
        <w:t xml:space="preserve">Added by Acts 2019, 86th Leg., R.S., Ch. 1157 (H.B. </w:t>
      </w:r>
      <w:hyperlink w:docLocation="table" r:id="rId16">
        <w:r>
          <w:rPr>
            <w:rStyle w:val="Hyperlink"/>
          </w:rPr>
          <w:t>3147</w:t>
        </w:r>
      </w:hyperlink>
      <w:r>
        <w:t xml:space="preserve">), Sec. 2, eff. September 1, 2019.</w:t>
      </w:r>
    </w:p>
    <w:p w:rsidR="003F3435" w:rsidRDefault="0032493E">
      <w:pPr>
        <w:spacing w:line="480" w:lineRule="auto"/>
        <w:jc w:val="both"/>
      </w:pPr>
      <w:r>
        <w:t xml:space="preserve">Redesignated by Acts 2021, 87th Leg., R.S., Ch. 915 (H.B. </w:t>
      </w:r>
      <w:hyperlink w:docLocation="table" r:id="rId17">
        <w:r>
          <w:rPr>
            <w:rStyle w:val="Hyperlink"/>
          </w:rPr>
          <w:t>3607</w:t>
        </w:r>
      </w:hyperlink>
      <w:r>
        <w:t xml:space="preserve">), Sec. 21.001(53), eff. September 1, 2021.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51.0003.</w:t>
      </w:r>
      <w:r xml:space="preserve">
        <w:t> </w:t>
      </w:r>
      <w:r xml:space="preserve">
        <w:t> </w:t>
      </w:r>
      <w:r>
        <w:t xml:space="preserve">REQUIREMENTS; NOTICE.  (a)</w:t>
      </w:r>
      <w:r xml:space="preserve">
        <w:t> </w:t>
      </w:r>
      <w:r xml:space="preserve">
        <w:t> </w:t>
      </w:r>
      <w:r>
        <w:t xml:space="preserve">The program: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must collaborate with physicians and health care providers to notify a prospective subject about the program when:</w:t>
      </w:r>
    </w:p>
    <w:p w:rsidR="003F3435" w:rsidRDefault="0032493E">
      <w:pPr>
        <w:spacing w:line="480" w:lineRule="auto"/>
        <w:ind w:firstLine="2160"/>
        <w:jc w:val="both"/>
      </w:pPr>
      <w:r>
        <w:t xml:space="preserve">(A)</w:t>
      </w:r>
      <w:r xml:space="preserve">
        <w:t> </w:t>
      </w:r>
      <w:r xml:space="preserve">
        <w:t> </w:t>
      </w:r>
      <w:r>
        <w:t xml:space="preserve">the prospective subject provides informed consent for a cancer clinical trial; or</w:t>
      </w:r>
    </w:p>
    <w:p w:rsidR="003F3435" w:rsidRDefault="0032493E">
      <w:pPr>
        <w:spacing w:line="480" w:lineRule="auto"/>
        <w:ind w:firstLine="216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funding is available to provide the program for the cancer clinical trial in which the prospective subject participates;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must reimburse subjects based on financial need, which may include reimbursement to subjects whose income is at or below 700 percent of the federal poverty level;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must provide reimbursement for ancillary costs, including costs described by Section </w:t>
      </w:r>
      <w:r>
        <w:t xml:space="preserve">51.0002</w:t>
      </w:r>
      <w:r>
        <w:t xml:space="preserve">, to eliminate the financial barriers to enrollment in a clinical trial;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(4)</w:t>
      </w:r>
      <w:r xml:space="preserve">
        <w:t> </w:t>
      </w:r>
      <w:r xml:space="preserve">
        <w:t> </w:t>
      </w:r>
      <w:r>
        <w:t xml:space="preserve">may provide reimbursement for reasonable ancillary costs, including costs described by Section </w:t>
      </w:r>
      <w:r>
        <w:t xml:space="preserve">51.0002</w:t>
      </w:r>
      <w:r>
        <w:t xml:space="preserve">, to one family member, friend, or other person who attends a cancer clinical trial to support a subject;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(5)</w:t>
      </w:r>
      <w:r xml:space="preserve">
        <w:t> </w:t>
      </w:r>
      <w:r xml:space="preserve">
        <w:t> </w:t>
      </w:r>
      <w:r>
        <w:t xml:space="preserve">must comply with applicable federal and state laws.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The independent, third-party organization administering the program shall provide written notice to prospective subjects of the requirements described by Subsection (a).</w:t>
      </w:r>
    </w:p>
    <w:p w:rsidR="003F3435" w:rsidRDefault="0032493E">
      <w:pPr>
        <w:spacing w:line="480" w:lineRule="auto"/>
        <w:jc w:val="both"/>
      </w:pPr>
      <w:r>
        <w:t xml:space="preserve">Added by Acts 2019, 86th Leg., R.S., Ch. 1157 (H.B. </w:t>
      </w:r>
      <w:hyperlink w:docLocation="table" r:id="rId18">
        <w:r>
          <w:rPr>
            <w:rStyle w:val="Hyperlink"/>
          </w:rPr>
          <w:t>3147</w:t>
        </w:r>
      </w:hyperlink>
      <w:r>
        <w:t xml:space="preserve">), Sec. 2, eff. September 1, 2019.</w:t>
      </w:r>
    </w:p>
    <w:p w:rsidR="003F3435" w:rsidRDefault="0032493E">
      <w:pPr>
        <w:spacing w:line="480" w:lineRule="auto"/>
        <w:jc w:val="both"/>
      </w:pPr>
      <w:r>
        <w:t xml:space="preserve">Redesignated by Acts 2021, 87th Leg., R.S., Ch. 915 (H.B. </w:t>
      </w:r>
      <w:hyperlink w:docLocation="table" r:id="rId19">
        <w:r>
          <w:rPr>
            <w:rStyle w:val="Hyperlink"/>
          </w:rPr>
          <w:t>3607</w:t>
        </w:r>
      </w:hyperlink>
      <w:r>
        <w:t xml:space="preserve">), Sec. 21.001(53), eff. September 1, 2021.</w:t>
      </w:r>
    </w:p>
    <w:p w:rsidR="003F3435" w:rsidRDefault="0032493E">
      <w:pPr>
        <w:spacing w:line="480" w:lineRule="auto"/>
        <w:jc w:val="both"/>
      </w:pPr>
      <w:r>
        <w:t xml:space="preserve">Amended by: </w:t>
      </w:r>
    </w:p>
    <w:p w:rsidR="003F3435" w:rsidRDefault="0032493E">
      <w:pPr>
        <w:spacing w:line="480" w:lineRule="auto"/>
        <w:ind w:firstLine="720"/>
        <w:jc w:val="both"/>
      </w:pPr>
      <w:r>
        <w:t xml:space="preserve">Acts 2021, 87th Leg., R.S., Ch. 915 (H.B. </w:t>
      </w:r>
      <w:hyperlink w:docLocation="table" r:id="rId20">
        <w:r>
          <w:rPr>
            <w:rStyle w:val="Hyperlink"/>
          </w:rPr>
          <w:t>3607</w:t>
        </w:r>
      </w:hyperlink>
      <w:r>
        <w:t xml:space="preserve">), Sec. 21.002(9), eff. September 1, 2021.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51.0004.</w:t>
      </w:r>
      <w:r xml:space="preserve">
        <w:t> </w:t>
      </w:r>
      <w:r xml:space="preserve">
        <w:t> </w:t>
      </w:r>
      <w:r>
        <w:t xml:space="preserve">REIMBURSEMENT REQUIREMENTS; NOTICE.  (a)  A reimbursement under the program must: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be reviewed and approved by the institutional review board associated with the cancer clinical trial for which the reimbursement is provided;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comply with applicable federal and state laws.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The independent, third-party organization operating the program is not required to obtain approval from an institutional review board on the financial eligibility of a subject who is medically eligible for the program.</w:t>
      </w:r>
    </w:p>
    <w:p w:rsidR="003F3435" w:rsidRDefault="0032493E">
      <w:pPr>
        <w:spacing w:line="480" w:lineRule="auto"/>
        <w:ind w:firstLine="720"/>
        <w:jc w:val="both"/>
      </w:pPr>
      <w:r>
        <w:t xml:space="preserve">(c)</w:t>
      </w:r>
      <w:r xml:space="preserve">
        <w:t> </w:t>
      </w:r>
      <w:r xml:space="preserve">
        <w:t> </w:t>
      </w:r>
      <w:r>
        <w:t xml:space="preserve">The independent, third-party organization operating the program shall provide written notice to a subject on: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the nature and availability of the ancillary financial support under the program; and 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the program's general guidelines on financial eligibility.</w:t>
      </w:r>
    </w:p>
    <w:p w:rsidR="003F3435" w:rsidRDefault="0032493E">
      <w:pPr>
        <w:spacing w:line="480" w:lineRule="auto"/>
        <w:jc w:val="both"/>
      </w:pPr>
      <w:r>
        <w:t xml:space="preserve">Added by Acts 2019, 86th Leg., R.S., Ch. 1157 (H.B. </w:t>
      </w:r>
      <w:hyperlink w:docLocation="table" r:id="rId21">
        <w:r>
          <w:rPr>
            <w:rStyle w:val="Hyperlink"/>
          </w:rPr>
          <w:t>3147</w:t>
        </w:r>
      </w:hyperlink>
      <w:r>
        <w:t xml:space="preserve">), Sec. 2, eff. September 1, 2019.</w:t>
      </w:r>
    </w:p>
    <w:p w:rsidR="003F3435" w:rsidRDefault="0032493E">
      <w:pPr>
        <w:spacing w:line="480" w:lineRule="auto"/>
        <w:jc w:val="both"/>
      </w:pPr>
      <w:r>
        <w:t xml:space="preserve">Redesignated by Acts 2021, 87th Leg., R.S., Ch. 915 (H.B. </w:t>
      </w:r>
      <w:hyperlink w:docLocation="table" r:id="rId22">
        <w:r>
          <w:rPr>
            <w:rStyle w:val="Hyperlink"/>
          </w:rPr>
          <w:t>3607</w:t>
        </w:r>
      </w:hyperlink>
      <w:r>
        <w:t xml:space="preserve">), Sec. 21.001(53), eff. September 1, 2021.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51.0005.</w:t>
      </w:r>
      <w:r xml:space="preserve">
        <w:t> </w:t>
      </w:r>
      <w:r xml:space="preserve">
        <w:t> </w:t>
      </w:r>
      <w:r>
        <w:t xml:space="preserve">REIMBURSEMENT STATUS AS INDUCEMENT.  Reimbursement to a subject of ancillary costs under the program: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does not constitute an inducement to participate in a cancer clinical trial;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is not considered coercion or the exertion of undue influence to participate in a cancer clinical trial;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is meant to accomplish parity in access to cancer clinical trials and remove barriers to participation in cancer clinical trials for financially burdened subjects.</w:t>
      </w:r>
    </w:p>
    <w:p w:rsidR="003F3435" w:rsidRDefault="0032493E">
      <w:pPr>
        <w:spacing w:line="480" w:lineRule="auto"/>
        <w:jc w:val="both"/>
      </w:pPr>
      <w:r>
        <w:t xml:space="preserve">Added by Acts 2019, 86th Leg., R.S., Ch. 1157 (H.B. </w:t>
      </w:r>
      <w:hyperlink w:docLocation="table" r:id="rId23">
        <w:r>
          <w:rPr>
            <w:rStyle w:val="Hyperlink"/>
          </w:rPr>
          <w:t>3147</w:t>
        </w:r>
      </w:hyperlink>
      <w:r>
        <w:t xml:space="preserve">), Sec. 2, eff. September 1, 2019.</w:t>
      </w:r>
    </w:p>
    <w:p w:rsidR="003F3435" w:rsidRDefault="0032493E">
      <w:pPr>
        <w:spacing w:line="480" w:lineRule="auto"/>
        <w:jc w:val="both"/>
      </w:pPr>
      <w:r>
        <w:t xml:space="preserve">Redesignated by Acts 2021, 87th Leg., R.S., Ch. 915 (H.B. </w:t>
      </w:r>
      <w:hyperlink w:docLocation="table" r:id="rId24">
        <w:r>
          <w:rPr>
            <w:rStyle w:val="Hyperlink"/>
          </w:rPr>
          <w:t>3607</w:t>
        </w:r>
      </w:hyperlink>
      <w:r>
        <w:t xml:space="preserve">), Sec. 21.001(53), eff. September 1, 2021.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51.0006.</w:t>
      </w:r>
      <w:r xml:space="preserve">
        <w:t> </w:t>
      </w:r>
      <w:r xml:space="preserve">
        <w:t> </w:t>
      </w:r>
      <w:r>
        <w:t xml:space="preserve">FUNDING.  The independent, third-party organization that administers the program may accept gifts, grants, and donations from any public or private source to implement this chapter.</w:t>
      </w:r>
    </w:p>
    <w:p w:rsidR="003F3435" w:rsidRDefault="0032493E">
      <w:pPr>
        <w:spacing w:line="480" w:lineRule="auto"/>
        <w:jc w:val="both"/>
      </w:pPr>
      <w:r>
        <w:t xml:space="preserve">Added by Acts 2019, 86th Leg., R.S., Ch. 1157 (H.B. </w:t>
      </w:r>
      <w:hyperlink w:docLocation="table" r:id="rId25">
        <w:r>
          <w:rPr>
            <w:rStyle w:val="Hyperlink"/>
          </w:rPr>
          <w:t>3147</w:t>
        </w:r>
      </w:hyperlink>
      <w:r>
        <w:t xml:space="preserve">), Sec. 2, eff. September 1, 2019.</w:t>
      </w:r>
    </w:p>
    <w:p w:rsidR="003F3435" w:rsidRDefault="0032493E">
      <w:pPr>
        <w:spacing w:line="480" w:lineRule="auto"/>
        <w:jc w:val="both"/>
      </w:pPr>
      <w:r>
        <w:t xml:space="preserve">Redesignated by Acts 2021, 87th Leg., R.S., Ch. 915 (H.B. </w:t>
      </w:r>
      <w:hyperlink w:docLocation="table" r:id="rId26">
        <w:r>
          <w:rPr>
            <w:rStyle w:val="Hyperlink"/>
          </w:rPr>
          <w:t>3607</w:t>
        </w:r>
      </w:hyperlink>
      <w:r>
        <w:t xml:space="preserve">), Sec. 21.001(53), eff. September 1, 2021.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51.0007.</w:t>
      </w:r>
      <w:r xml:space="preserve">
        <w:t> </w:t>
      </w:r>
      <w:r xml:space="preserve">
        <w:t> </w:t>
      </w:r>
      <w:r>
        <w:t xml:space="preserve">COLLABORATION.  The independent, third-party organization that administers the program may collaborate with the Cancer Prevention and Research Institute of Texas established under Chapter </w:t>
      </w:r>
      <w:r>
        <w:t xml:space="preserve">102</w:t>
      </w:r>
      <w:r>
        <w:t xml:space="preserve"> to provide reimbursement under the program.</w:t>
      </w:r>
    </w:p>
    <w:p w:rsidR="003F3435" w:rsidRDefault="0032493E">
      <w:pPr>
        <w:spacing w:line="480" w:lineRule="auto"/>
        <w:jc w:val="both"/>
      </w:pPr>
      <w:r>
        <w:t xml:space="preserve">Added by Acts 2019, 86th Leg., R.S., Ch. 1157 (H.B. </w:t>
      </w:r>
      <w:hyperlink w:docLocation="table" r:id="rId27">
        <w:r>
          <w:rPr>
            <w:rStyle w:val="Hyperlink"/>
          </w:rPr>
          <w:t>3147</w:t>
        </w:r>
      </w:hyperlink>
      <w:r>
        <w:t xml:space="preserve">), Sec. 2, eff. September 1, 2019.</w:t>
      </w:r>
    </w:p>
    <w:p w:rsidR="003F3435" w:rsidRDefault="0032493E">
      <w:pPr>
        <w:spacing w:line="480" w:lineRule="auto"/>
        <w:jc w:val="both"/>
      </w:pPr>
      <w:r>
        <w:t xml:space="preserve">Redesignated by Acts 2021, 87th Leg., R.S., Ch. 915 (H.B. </w:t>
      </w:r>
      <w:hyperlink w:docLocation="table" r:id="rId28">
        <w:r>
          <w:rPr>
            <w:rStyle w:val="Hyperlink"/>
          </w:rPr>
          <w:t>3607</w:t>
        </w:r>
      </w:hyperlink>
      <w:r>
        <w:t xml:space="preserve">), Sec. 21.001(53), eff. September 1, 2021.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hyperlink" Target="http://capitol.texas.gov/tlodocs/86R/billtext/html/HB03147F.HTM" TargetMode="External" Id="rId14" /><Relationship Type="http://schemas.openxmlformats.org/officeDocument/2006/relationships/hyperlink" Target="http://capitol.texas.gov/tlodocs/87R/billtext/html/HB03607F.HTM" TargetMode="External" Id="rId15" /><Relationship Type="http://schemas.openxmlformats.org/officeDocument/2006/relationships/hyperlink" Target="http://capitol.texas.gov/tlodocs/86R/billtext/html/HB03147F.HTM" TargetMode="External" Id="rId16" /><Relationship Type="http://schemas.openxmlformats.org/officeDocument/2006/relationships/hyperlink" Target="http://capitol.texas.gov/tlodocs/87R/billtext/html/HB03607F.HTM" TargetMode="External" Id="rId17" /><Relationship Type="http://schemas.openxmlformats.org/officeDocument/2006/relationships/hyperlink" Target="http://capitol.texas.gov/tlodocs/86R/billtext/html/HB03147F.HTM" TargetMode="External" Id="rId18" /><Relationship Type="http://schemas.openxmlformats.org/officeDocument/2006/relationships/hyperlink" Target="http://capitol.texas.gov/tlodocs/87R/billtext/html/HB03607F.HTM" TargetMode="External" Id="rId19" /><Relationship Type="http://schemas.openxmlformats.org/officeDocument/2006/relationships/hyperlink" Target="http://capitol.texas.gov/tlodocs/87R/billtext/html/HB03607F.HTM" TargetMode="External" Id="rId20" /><Relationship Type="http://schemas.openxmlformats.org/officeDocument/2006/relationships/hyperlink" Target="http://capitol.texas.gov/tlodocs/86R/billtext/html/HB03147F.HTM" TargetMode="External" Id="rId21" /><Relationship Type="http://schemas.openxmlformats.org/officeDocument/2006/relationships/hyperlink" Target="http://capitol.texas.gov/tlodocs/87R/billtext/html/HB03607F.HTM" TargetMode="External" Id="rId22" /><Relationship Type="http://schemas.openxmlformats.org/officeDocument/2006/relationships/hyperlink" Target="http://capitol.texas.gov/tlodocs/86R/billtext/html/HB03147F.HTM" TargetMode="External" Id="rId23" /><Relationship Type="http://schemas.openxmlformats.org/officeDocument/2006/relationships/hyperlink" Target="http://capitol.texas.gov/tlodocs/87R/billtext/html/HB03607F.HTM" TargetMode="External" Id="rId24" /><Relationship Type="http://schemas.openxmlformats.org/officeDocument/2006/relationships/hyperlink" Target="http://capitol.texas.gov/tlodocs/86R/billtext/html/HB03147F.HTM" TargetMode="External" Id="rId25" /><Relationship Type="http://schemas.openxmlformats.org/officeDocument/2006/relationships/hyperlink" Target="http://capitol.texas.gov/tlodocs/87R/billtext/html/HB03607F.HTM" TargetMode="External" Id="rId26" /><Relationship Type="http://schemas.openxmlformats.org/officeDocument/2006/relationships/hyperlink" Target="http://capitol.texas.gov/tlodocs/86R/billtext/html/HB03147F.HTM" TargetMode="External" Id="rId27" /><Relationship Type="http://schemas.openxmlformats.org/officeDocument/2006/relationships/hyperlink" Target="http://capitol.texas.gov/tlodocs/87R/billtext/html/HB03607F.HTM" TargetMode="External" Id="rId2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