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54, consisting of Secs. 54.001 to 54.011, was added by Acts 2023, 88th Leg., R.S., Ch. 1033 (S.B. </w:t>
      </w:r>
      <w:hyperlink w:docLocation="table" r:id="rId14">
        <w:r>
          <w:rPr>
            <w:rStyle w:val="Hyperlink"/>
          </w:rPr>
          <w:t>24</w:t>
        </w:r>
      </w:hyperlink>
      <w:r>
        <w:t xml:space="preserve">), Sec. 14.</w:t>
      </w:r>
    </w:p>
    <w:p w:rsidR="003F3435" w:rsidRDefault="0032493E">
      <w:pPr>
        <w:spacing w:line="480" w:lineRule="auto"/>
        <w:jc w:val="center"/>
      </w:pPr>
      <w:r>
        <w:t xml:space="preserve">For another Chapter 54, consisting of Secs. 54.001 to 54.002, added by Acts 2023, 88th Leg., R.S., Ch. 88 (S.B. </w:t>
      </w:r>
      <w:hyperlink w:docLocation="table" r:id="rId15">
        <w:r>
          <w:rPr>
            <w:rStyle w:val="Hyperlink"/>
          </w:rPr>
          <w:t>1249</w:t>
        </w:r>
      </w:hyperlink>
      <w:r>
        <w:t xml:space="preserve">), Sec. 1, see Sec. 54.001 et seq., post.</w:t>
      </w:r>
    </w:p>
    <w:p w:rsidR="003F3435" w:rsidRDefault="0032493E">
      <w:pPr>
        <w:spacing w:line="480" w:lineRule="auto"/>
        <w:jc w:val="center"/>
      </w:pPr>
      <w:r>
        <w:t xml:space="preserve">CHAPTER 54.  THRIVING TEXAS FAMILIES PROGRAM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6">
        <w:r>
          <w:rPr>
            <w:rStyle w:val="Hyperlink"/>
          </w:rPr>
          <w:t>1620</w:t>
        </w:r>
      </w:hyperlink>
      <w:r>
        <w:t xml:space="preserve"> and S.B. </w:t>
      </w:r>
      <w:hyperlink w:docLocation="table" r:id="rId17">
        <w:r>
          <w:rPr>
            <w:rStyle w:val="Hyperlink"/>
          </w:rPr>
          <w:t>1388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"Abortion" has the meaning assigned by Section </w:t>
      </w:r>
      <w:r>
        <w:t xml:space="preserve">245.002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"Network contractor" means a person who contracts with the commission to provide or coordinate the provision of services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18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9">
        <w:r>
          <w:rPr>
            <w:rStyle w:val="Hyperlink"/>
          </w:rPr>
          <w:t>1620</w:t>
        </w:r>
      </w:hyperlink>
      <w:r>
        <w:t xml:space="preserve"> and S.B. </w:t>
      </w:r>
      <w:hyperlink w:docLocation="table" r:id="rId20">
        <w:r>
          <w:rPr>
            <w:rStyle w:val="Hyperlink"/>
          </w:rPr>
          <w:t>1388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54.002.</w:t>
      </w:r>
      <w:r xml:space="preserve">
        <w:t> </w:t>
      </w:r>
      <w:r xml:space="preserve">
        <w:t> </w:t>
      </w:r>
      <w:r>
        <w:t xml:space="preserve">ESTABLISHMENT.  (a)</w:t>
      </w:r>
      <w:r xml:space="preserve">
        <w:t> </w:t>
      </w:r>
      <w:r xml:space="preserve">
        <w:t> </w:t>
      </w:r>
      <w:r>
        <w:t xml:space="preserve">The commission shall establish the Thriving Texas Families Program as a continuation of the alternatives to abortion program to facilitate the operation of a statewide support network that provides community outreach, consultation, and care coordination for women with an unexpected pregnancy.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Thriving Texas Families Program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promote healthy pregnancy and childbirth;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promote childbirth as an alternative to abortion;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increase access to resources that promote family and child development;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encourage family 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help parents establish and implement successful parenting techniques;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increase the number of families who achieve economic self-sufficiency;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provide a local approach and personalized support to pregnant women to promote childbirth in all instances of pregnancy.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contract with network contractors to establish a statewide network of service providers, including pregnancy support centers, adoption assistance providers, and maternity homes, to provide the services described by Section </w:t>
      </w:r>
      <w:r>
        <w:t xml:space="preserve">54.003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 may contract with the service providers to provide the services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developing the statewide network of service providers, the commission shall, to the extent practicable, contract with providers who have a history of working with the commission in programs similar to the program created by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1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22">
        <w:r>
          <w:rPr>
            <w:rStyle w:val="Hyperlink"/>
          </w:rPr>
          <w:t>1388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54.003.</w:t>
      </w:r>
      <w:r xml:space="preserve">
        <w:t> </w:t>
      </w:r>
      <w:r xml:space="preserve">
        <w:t> </w:t>
      </w:r>
      <w:r>
        <w:t xml:space="preserve">SERVICES.  (a)</w:t>
      </w:r>
      <w:r xml:space="preserve">
        <w:t> </w:t>
      </w:r>
      <w:r xml:space="preserve">
        <w:t> </w:t>
      </w:r>
      <w:r>
        <w:t xml:space="preserve">Using the network contractors described under Section </w:t>
      </w:r>
      <w:r>
        <w:t xml:space="preserve">54.002</w:t>
      </w:r>
      <w:r>
        <w:t xml:space="preserve">, the commission shall ensure that services described by this chapter are available throughout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Services provided through the program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counseling and mentoring on pregnancy, education, parenting skills, adoption services, life skills, and employment readiness topics;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care coordination for prenatal, perinatal, and postnatal services, including connecting participants to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educational materials and information about pregnancy, parenting, and adoption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referrals to governmental and social service programs, including child care, transportation, housing, and state and federal benefit programs;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classes on life skills, personal finance, parenthood, stress management, job training, job readiness, job placement, and educational attainment;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provision of supplies for infant care and pregnancy, including car seats, cribs, maternity clothes, infant diapers, and formula;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housing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service provider participating in the program may not be required to provide all services listed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network contractor may provide housing services under Subsection (b)(7) through a maternity home.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or network contractors may not provide family planning services through the network.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3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54.004.</w:t>
      </w:r>
      <w:r xml:space="preserve">
        <w:t> </w:t>
      </w:r>
      <w:r xml:space="preserve">
        <w:t> </w:t>
      </w:r>
      <w:r>
        <w:t xml:space="preserve">ELIGIBILITY.</w:t>
      </w:r>
      <w:r xml:space="preserve">
        <w:t> </w:t>
      </w:r>
      <w:r xml:space="preserve">
        <w:t> </w:t>
      </w:r>
      <w:r>
        <w:t xml:space="preserve">Program services are available to a resident of this state who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pregnant woman;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biological father of an unborn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biological parent of a child who is 36 months of age or younger;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adoptive parent of a child who is 36 months of age or younger;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approved adoptive parent of an unborn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former participant who has experienced the loss of a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parent or legal guardian of a pregnant minor who is a program client;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parent, legal guardian, or adult caregiver of a child who is 36 months of age or younger;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parent who experienced a miscarriage or loss of a child not more than 90 days before the parent begins participation in the services offered through the program.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4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54.005.</w:t>
      </w:r>
      <w:r xml:space="preserve">
        <w:t> </w:t>
      </w:r>
      <w:r xml:space="preserve">
        <w:t> </w:t>
      </w:r>
      <w:r>
        <w:t xml:space="preserve">PROVISION OF SERVICES.  (a)</w:t>
      </w:r>
      <w:r xml:space="preserve">
        <w:t> </w:t>
      </w:r>
      <w:r xml:space="preserve">
        <w:t> </w:t>
      </w:r>
      <w:r>
        <w:t xml:space="preserve">The commission and its network contractors shall contract with service providers to assess the needs of the participants and implement a plan to provide services to address the participants' most critical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service provider participating in the program may refer a program client to a service provider not participating in the program for medical services otherwise covered by the program.</w:t>
      </w:r>
      <w:r xml:space="preserve">
        <w:t> </w:t>
      </w:r>
      <w:r xml:space="preserve">
        <w:t> </w:t>
      </w:r>
      <w:r>
        <w:t xml:space="preserve">Services received through a referral under this subsection may not be paid for using program funds.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5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26">
        <w:r>
          <w:rPr>
            <w:rStyle w:val="Hyperlink"/>
          </w:rPr>
          <w:t>1388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54.006.</w:t>
      </w:r>
      <w:r xml:space="preserve">
        <w:t> </w:t>
      </w:r>
      <w:r xml:space="preserve">
        <w:t> </w:t>
      </w:r>
      <w:r>
        <w:t xml:space="preserve">PERFORMANCE OUTCOMES.  (a)</w:t>
      </w:r>
      <w:r xml:space="preserve">
        <w:t> </w:t>
      </w:r>
      <w:r xml:space="preserve">
        <w:t> </w:t>
      </w:r>
      <w:r>
        <w:t xml:space="preserve">The commission and its network contractors may contract only with service providers whose performance outcomes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improving healthy pregnancy and childbirth outcomes;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improving child health and development;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assisting families in achieving economic self-sufficiency and stability;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increasing workforce participation;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promoting marriage and family formation for participating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identify indicators to measure the performance outcomes under Subsection (a) and require periodic reporting on the outcomes by network contractors and participating service providers.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7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54.007.</w:t>
      </w:r>
      <w:r xml:space="preserve">
        <w:t> </w:t>
      </w:r>
      <w:r xml:space="preserve">
        <w:t> </w:t>
      </w:r>
      <w:r>
        <w:t xml:space="preserve">IMPACT EVALUATION.  (a)</w:t>
      </w:r>
      <w:r xml:space="preserve">
        <w:t> </w:t>
      </w:r>
      <w:r xml:space="preserve">
        <w:t> </w:t>
      </w:r>
      <w:r>
        <w:t xml:space="preserve">The commission shall periodically conduct impact evaluations to measure the effects of services on participants receiving services through the program and to report on measured performance outcomes.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contract with an external third party to perform impact evaluations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select the impact evaluator through a competitive bidding process.</w:t>
      </w:r>
      <w:r xml:space="preserve">
        <w:t> </w:t>
      </w:r>
      <w:r xml:space="preserve">
        <w:t> </w:t>
      </w:r>
      <w:r>
        <w:t xml:space="preserve">The evaluator must have a demonstrated history in evaluating social services programs using an integrated holistic impact approach and data modeling.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may not enter into an interagency agreement to conduct an evaluation under this section.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8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54.008.</w:t>
      </w:r>
      <w:r xml:space="preserve">
        <w:t> </w:t>
      </w:r>
      <w:r xml:space="preserve">
        <w:t> </w:t>
      </w:r>
      <w:r>
        <w:t xml:space="preserve">REPORTS; AUDITS.  (a)</w:t>
      </w:r>
      <w:r xml:space="preserve">
        <w:t> </w:t>
      </w:r>
      <w:r xml:space="preserve">
        <w:t> </w:t>
      </w:r>
      <w:r>
        <w:t xml:space="preserve">The commission shall compile reports provided by network contractors and service providers under Section </w:t>
      </w:r>
      <w:r>
        <w:t xml:space="preserve">54.006</w:t>
      </w:r>
      <w:r>
        <w:t xml:space="preserve"> and audit a sampling of the reports to ensure validity.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annually issue a report that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total number of network contractors and service providers, sorted by geographical region served;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total number of individuals served by each provider, sorted by age and sex;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total amount of expenditures, sorted by method of finance;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value of the contracts with each network contractor and service provider;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any outcome measures reported to the commission by network contractors and service providers;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any performance outcomes reported to the commission under Section </w:t>
      </w:r>
      <w:r>
        <w:t xml:space="preserve">54.006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results of any impact evaluation conducted under Section </w:t>
      </w:r>
      <w:r>
        <w:t xml:space="preserve">54.007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29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54.009.</w:t>
      </w:r>
      <w:r xml:space="preserve">
        <w:t> </w:t>
      </w:r>
      <w:r xml:space="preserve">
        <w:t> </w:t>
      </w:r>
      <w:r>
        <w:t xml:space="preserve">RULES.  (a)</w:t>
      </w:r>
      <w:r xml:space="preserve">
        <w:t> </w:t>
      </w:r>
      <w:r xml:space="preserve">
        <w:t> </w:t>
      </w:r>
      <w:r>
        <w:t xml:space="preserve">The executive commissioner may adopt rules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may not adopt a rule that violates Chapter </w:t>
      </w:r>
      <w:r>
        <w:t xml:space="preserve">110</w:t>
      </w:r>
      <w:r>
        <w:t xml:space="preserve">, Civil Practice and Remedies Code, or Chapter </w:t>
      </w:r>
      <w:r>
        <w:t xml:space="preserve">45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30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54.010.</w:t>
      </w:r>
      <w:r xml:space="preserve">
        <w:t> </w:t>
      </w:r>
      <w:r xml:space="preserve">
        <w:t> </w:t>
      </w:r>
      <w:r>
        <w:t xml:space="preserve">PROHIBITED CONTRACT TERMS.</w:t>
      </w:r>
      <w:r xml:space="preserve">
        <w:t> </w:t>
      </w:r>
      <w:r xml:space="preserve">
        <w:t> </w:t>
      </w:r>
      <w:r>
        <w:t xml:space="preserve">A contract under this chapter may not include a provision that violates Chapter </w:t>
      </w:r>
      <w:r>
        <w:t xml:space="preserve">110</w:t>
      </w:r>
      <w:r>
        <w:t xml:space="preserve">, Civil Practice and Remedies Code, or Chapter </w:t>
      </w:r>
      <w:r>
        <w:t xml:space="preserve">45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31">
        <w:r>
          <w:rPr>
            <w:rStyle w:val="Hyperlink"/>
          </w:rPr>
          <w:t>24</w:t>
        </w:r>
      </w:hyperlink>
      <w:r>
        <w:t xml:space="preserve">), Sec. 14,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32">
        <w:r>
          <w:rPr>
            <w:rStyle w:val="Hyperlink"/>
          </w:rPr>
          <w:t>1388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54.011.</w:t>
      </w:r>
      <w:r xml:space="preserve">
        <w:t> </w:t>
      </w:r>
      <w:r xml:space="preserve">
        <w:t> </w:t>
      </w:r>
      <w:r>
        <w:t xml:space="preserve">FUNDING.  (a)</w:t>
      </w:r>
      <w:r xml:space="preserve">
        <w:t> </w:t>
      </w:r>
      <w:r xml:space="preserve">
        <w:t> </w:t>
      </w:r>
      <w:r>
        <w:t xml:space="preserve">The commission shall, to the greatest extent possible, seek private funding to supplement and match funding provided through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or a service provider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use funding provided through the program to perform, induce, assist, or refer an abortion;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grant funds to an abortion provider or an affiliate of an abortion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not use more than three percent of funding allocated to the program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administer the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procure evaluator services under Section </w:t>
      </w:r>
      <w:r>
        <w:t xml:space="preserve">54.007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1033 (S.B. </w:t>
      </w:r>
      <w:hyperlink w:docLocation="table" r:id="rId33">
        <w:r>
          <w:rPr>
            <w:rStyle w:val="Hyperlink"/>
          </w:rPr>
          <w:t>24</w:t>
        </w:r>
      </w:hyperlink>
      <w:r>
        <w:t xml:space="preserve">), Sec. 14,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024F.HTM" TargetMode="External" Id="rId14" /><Relationship Type="http://schemas.openxmlformats.org/officeDocument/2006/relationships/hyperlink" Target="http://capitol.texas.gov/tlodocs/88R/billtext/html/SB01249F.HTM" TargetMode="External" Id="rId15" /><Relationship Type="http://schemas.openxmlformats.org/officeDocument/2006/relationships/hyperlink" Target="http://capitol.texas.gov/tlodocs/89R/billtext/html/HB01620F.HTM" TargetMode="External" Id="rId16" /><Relationship Type="http://schemas.openxmlformats.org/officeDocument/2006/relationships/hyperlink" Target="http://capitol.texas.gov/tlodocs/89R/billtext/html/SB01388F.HTM" TargetMode="External" Id="rId17" /><Relationship Type="http://schemas.openxmlformats.org/officeDocument/2006/relationships/hyperlink" Target="http://capitol.texas.gov/tlodocs/88R/billtext/html/SB00024F.HTM" TargetMode="External" Id="rId18" /><Relationship Type="http://schemas.openxmlformats.org/officeDocument/2006/relationships/hyperlink" Target="http://capitol.texas.gov/tlodocs/89R/billtext/html/HB01620F.HTM" TargetMode="External" Id="rId19" /><Relationship Type="http://schemas.openxmlformats.org/officeDocument/2006/relationships/hyperlink" Target="http://capitol.texas.gov/tlodocs/89R/billtext/html/SB01388F.HTM" TargetMode="External" Id="rId20" /><Relationship Type="http://schemas.openxmlformats.org/officeDocument/2006/relationships/hyperlink" Target="http://capitol.texas.gov/tlodocs/88R/billtext/html/SB00024F.HTM" TargetMode="External" Id="rId21" /><Relationship Type="http://schemas.openxmlformats.org/officeDocument/2006/relationships/hyperlink" Target="http://capitol.texas.gov/tlodocs/89R/billtext/html/SB01388F.HTM" TargetMode="External" Id="rId22" /><Relationship Type="http://schemas.openxmlformats.org/officeDocument/2006/relationships/hyperlink" Target="http://capitol.texas.gov/tlodocs/88R/billtext/html/SB00024F.HTM" TargetMode="External" Id="rId23" /><Relationship Type="http://schemas.openxmlformats.org/officeDocument/2006/relationships/hyperlink" Target="http://capitol.texas.gov/tlodocs/88R/billtext/html/SB00024F.HTM" TargetMode="External" Id="rId24" /><Relationship Type="http://schemas.openxmlformats.org/officeDocument/2006/relationships/hyperlink" Target="http://capitol.texas.gov/tlodocs/88R/billtext/html/SB00024F.HTM" TargetMode="External" Id="rId25" /><Relationship Type="http://schemas.openxmlformats.org/officeDocument/2006/relationships/hyperlink" Target="http://capitol.texas.gov/tlodocs/89R/billtext/html/SB01388F.HTM" TargetMode="External" Id="rId26" /><Relationship Type="http://schemas.openxmlformats.org/officeDocument/2006/relationships/hyperlink" Target="http://capitol.texas.gov/tlodocs/88R/billtext/html/SB00024F.HTM" TargetMode="External" Id="rId27" /><Relationship Type="http://schemas.openxmlformats.org/officeDocument/2006/relationships/hyperlink" Target="http://capitol.texas.gov/tlodocs/88R/billtext/html/SB00024F.HTM" TargetMode="External" Id="rId28" /><Relationship Type="http://schemas.openxmlformats.org/officeDocument/2006/relationships/hyperlink" Target="http://capitol.texas.gov/tlodocs/88R/billtext/html/SB00024F.HTM" TargetMode="External" Id="rId29" /><Relationship Type="http://schemas.openxmlformats.org/officeDocument/2006/relationships/hyperlink" Target="http://capitol.texas.gov/tlodocs/88R/billtext/html/SB00024F.HTM" TargetMode="External" Id="rId30" /><Relationship Type="http://schemas.openxmlformats.org/officeDocument/2006/relationships/hyperlink" Target="http://capitol.texas.gov/tlodocs/88R/billtext/html/SB00024F.HTM" TargetMode="External" Id="rId31" /><Relationship Type="http://schemas.openxmlformats.org/officeDocument/2006/relationships/hyperlink" Target="http://capitol.texas.gov/tlodocs/89R/billtext/html/SB01388F.HTM" TargetMode="External" Id="rId32" /><Relationship Type="http://schemas.openxmlformats.org/officeDocument/2006/relationships/hyperlink" Target="http://capitol.texas.gov/tlodocs/88R/billtext/html/SB00024F.HTM" TargetMode="External" Id="rId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