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7. MENTAL HEALTH AND INTELLECTUAL DISABILITY</w:t>
      </w:r>
    </w:p>
    <w:p w:rsidR="003F3435" w:rsidRDefault="0032493E">
      <w:pPr>
        <w:spacing w:line="480" w:lineRule="auto"/>
        <w:jc w:val="center"/>
      </w:pPr>
      <w:r>
        <w:t xml:space="preserve">SUBTITLE C. TEXAS MENTAL HEALTH CODE</w:t>
      </w:r>
    </w:p>
    <w:p w:rsidR="003F3435" w:rsidRDefault="0032493E">
      <w:pPr>
        <w:spacing w:line="480" w:lineRule="auto"/>
        <w:jc w:val="center"/>
      </w:pPr>
      <w:r>
        <w:t xml:space="preserve">CHAPTER 577A.  PSYCHIATRIC RESIDENTIAL YOUTH TREATMENT FACILITIES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"Commission" means the Health and Human Services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"Executive commissioner" means the executive commissioner of the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"Psychiatric residential youth treatment facility" means a private facility that provides psychiatric health treatments and services in a residential, nonhospital setting exclusively to individuals who are 21 years of age or younger and is licensed as a general residential operation under Chapter </w:t>
      </w:r>
      <w:r>
        <w:t xml:space="preserve">42</w:t>
      </w:r>
      <w:r>
        <w:t xml:space="preserve">, Human Resources Code.</w:t>
      </w:r>
      <w:r xml:space="preserve">
        <w:t> </w:t>
      </w:r>
      <w:r xml:space="preserve">
        <w:t> </w:t>
      </w:r>
      <w:r>
        <w:t xml:space="preserve">The term includes a facility that provides room and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"Severe emotional disturbance" means a mental, behavioral, or emotional disorder of sufficient duration to result in functional impairment that substantially interferes with or limits an individual's role or ability to function in family, school, or community activities.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4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577A.002.</w:t>
      </w:r>
      <w:r xml:space="preserve">
        <w:t> </w:t>
      </w:r>
      <w:r xml:space="preserve">
        <w:t> </w:t>
      </w:r>
      <w:r>
        <w:t xml:space="preserve">EXEMPTIONS.</w:t>
      </w:r>
      <w:r xml:space="preserve">
        <w:t> </w:t>
      </w:r>
      <w:r xml:space="preserve">
        <w:t> </w:t>
      </w:r>
      <w:r>
        <w:t xml:space="preserve">This 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mental hospital;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private mental hospital or other mental health facility licensed under Chapter </w:t>
      </w:r>
      <w:r>
        <w:t xml:space="preserve">577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5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577A.003.</w:t>
      </w:r>
      <w:r xml:space="preserve">
        <w:t> </w:t>
      </w:r>
      <w:r xml:space="preserve">
        <w:t> </w:t>
      </w:r>
      <w:r>
        <w:t xml:space="preserve">LICENSING AND OTHER REQUIREMENTS NOT AFFECTED.</w:t>
      </w:r>
      <w:r xml:space="preserve">
        <w:t> </w:t>
      </w:r>
      <w:r xml:space="preserve">
        <w:t> </w:t>
      </w:r>
      <w:r>
        <w:t xml:space="preserve">This chapter does not affect any licensing or other requirements of or create a separate license for a psychiatric residential youth treatment facility under Chapter </w:t>
      </w:r>
      <w:r>
        <w:t xml:space="preserve">42</w:t>
      </w:r>
      <w:r>
        <w:t xml:space="preserve">, Human Resources Code.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6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577A.004.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executive commissioner shall adopt rules necessary to implement this chapter.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7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CERTIFICATION, FEES, AND INSPECTIONS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577A.051.</w:t>
      </w:r>
      <w:r xml:space="preserve">
        <w:t> </w:t>
      </w:r>
      <w:r xml:space="preserve">
        <w:t> </w:t>
      </w:r>
      <w:r>
        <w:t xml:space="preserve">VOLUNTARY QUALITY STANDARDS CERTIFICATION.</w:t>
      </w:r>
      <w:r xml:space="preserve">
        <w:t> </w:t>
      </w:r>
      <w:r xml:space="preserve">
        <w:t> </w:t>
      </w:r>
      <w:r>
        <w:t xml:space="preserve">The commission shall, using existing resources to the extent feasible, develop and implement a voluntary quality standards certification process to certify a psychiatric residential youth treatment facility that meets standards for certification under this chapter.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8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577A.052.</w:t>
      </w:r>
      <w:r xml:space="preserve">
        <w:t> </w:t>
      </w:r>
      <w:r xml:space="preserve">
        <w:t> </w:t>
      </w:r>
      <w:r>
        <w:t xml:space="preserve">CERTIFICATE APPLICATION.  (a)</w:t>
      </w:r>
      <w:r xml:space="preserve">
        <w:t> </w:t>
      </w:r>
      <w:r xml:space="preserve">
        <w:t> </w:t>
      </w:r>
      <w:r>
        <w:t xml:space="preserve">To obtain a certificate under this chapter, an applicant must submit to the commission an application in the form and manner prescribed by the commission.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application must be accompanied by a fee established by the executive commissioner under Section </w:t>
      </w:r>
      <w:r>
        <w:t xml:space="preserve">577A.053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19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577A.053.</w:t>
      </w:r>
      <w:r xml:space="preserve">
        <w:t> </w:t>
      </w:r>
      <w:r xml:space="preserve">
        <w:t> </w:t>
      </w:r>
      <w:r>
        <w:t xml:space="preserve">FEES.</w:t>
      </w:r>
      <w:r xml:space="preserve">
        <w:t> </w:t>
      </w:r>
      <w:r xml:space="preserve">
        <w:t> </w:t>
      </w:r>
      <w:r>
        <w:t xml:space="preserve">The executive commissioner by rule shall establish a nonrefundable certificate application fee and a nonrefundable certificate renewal fee in amounts necessary to cover the costs of administering this chapter.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0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577A.054.</w:t>
      </w:r>
      <w:r xml:space="preserve">
        <w:t> </w:t>
      </w:r>
      <w:r xml:space="preserve">
        <w:t> </w:t>
      </w:r>
      <w:r>
        <w:t xml:space="preserve">ISSUANCE AND RENEWAL OF CERTIFICATE.  (a)</w:t>
      </w:r>
      <w:r xml:space="preserve">
        <w:t> </w:t>
      </w:r>
      <w:r xml:space="preserve">
        <w:t> </w:t>
      </w:r>
      <w:r>
        <w:t xml:space="preserve">The commission shall issue a certificate to an applicant if on inspection and investigation the commission determines the applicant meets the requirements of this chapter and commission rules.</w:t>
      </w:r>
      <w:r xml:space="preserve">
        <w:t> </w:t>
      </w:r>
      <w:r xml:space="preserve">
        <w:t> </w:t>
      </w:r>
      <w:r>
        <w:t xml:space="preserve">The commission may not issue to an applicant a certificate under this chapter unless the applicant is licensed as a general residential operation under Chapter </w:t>
      </w:r>
      <w:r>
        <w:t xml:space="preserve">42</w:t>
      </w:r>
      <w:r>
        <w:t xml:space="preserve">, Human Resources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certificate issued under this chapter expires on the second anniversary of the date the certificate is issued or renewed.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 shall renew a certificate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certificate holder submits to the commission a fee established by the executive commissioner under Section </w:t>
      </w:r>
      <w:r>
        <w:t xml:space="preserve">577A.053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 inspection and investigation the commission determines the certificate holder meets the requirements of this chapter and commission rules.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1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577A.055.</w:t>
      </w:r>
      <w:r xml:space="preserve">
        <w:t> </w:t>
      </w:r>
      <w:r xml:space="preserve">
        <w:t> </w:t>
      </w:r>
      <w:r>
        <w:t xml:space="preserve">INSPECTIONS.</w:t>
      </w:r>
      <w:r xml:space="preserve">
        <w:t> </w:t>
      </w:r>
      <w:r xml:space="preserve">
        <w:t> </w:t>
      </w:r>
      <w:r>
        <w:t xml:space="preserve">In addition to the inspections required under Section </w:t>
      </w:r>
      <w:r>
        <w:t xml:space="preserve">577A.054</w:t>
      </w:r>
      <w:r>
        <w:t xml:space="preserve">, the commission shall conduct an inspection not later than the first anniversary of the date a certificate is issued or renewed to ensure the certificate holder remains in compliance with the requirements of this chapter and commission rules.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2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REGULATION OF CERTIFIED PSYCHIATRIC RESIDENTIAL YOUTH TREATMENT FACILITIES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577A.101.</w:t>
      </w:r>
      <w:r xml:space="preserve">
        <w:t> </w:t>
      </w:r>
      <w:r xml:space="preserve">
        <w:t> </w:t>
      </w:r>
      <w:r>
        <w:t xml:space="preserve">MINIMUM STANDARDS.</w:t>
      </w:r>
      <w:r xml:space="preserve">
        <w:t> </w:t>
      </w:r>
      <w:r xml:space="preserve">
        <w:t> </w:t>
      </w:r>
      <w:r>
        <w:t xml:space="preserve">The executive commissioner by rule shall establish minimum standards for the certification of psychiatric residential youth treatment facilities under this chapter.</w:t>
      </w:r>
      <w:r xml:space="preserve">
        <w:t> </w:t>
      </w:r>
      <w:r xml:space="preserve">
        <w:t> </w:t>
      </w:r>
      <w:r>
        <w:t xml:space="preserve">The minimum standards must require a facility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obtain accreditation by The Joint Commission, the Commission on Accreditation of Rehabilitation Facilities, the Council on Accreditation, or another accrediting organization approved by the commission;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provide and prescribe guidelines for the provision of the following activities, treatments, and services: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development and implementation of individual plans of care, including the provision of services provided by a licensed psychiatrist or physician to develop individual plans of care;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individual therapy;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family engagement activities;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consultation services with qualified professionals, including case managers, primary care professionals, community-based mental health providers, school staff, and other support planners;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24-hour nursing services;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direct care and supervision services, supportive services for daily living and safety, and positive behavior management services.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3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577A.102.</w:t>
      </w:r>
      <w:r xml:space="preserve">
        <w:t> </w:t>
      </w:r>
      <w:r xml:space="preserve">
        <w:t> </w:t>
      </w:r>
      <w:r>
        <w:t xml:space="preserve">ADMISSION CRITERIA.</w:t>
      </w:r>
      <w:r xml:space="preserve">
        <w:t> </w:t>
      </w:r>
      <w:r xml:space="preserve">
        <w:t> </w:t>
      </w:r>
      <w:r>
        <w:t xml:space="preserve">A facility certified under this chapter may not admit or provide treatments or services to an individual unless the individual: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21 years of age or younger;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has been diagnosed with a severe emotional disturbance by a licensed mental health professional;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requires residential psychiatric treatment under the direction of a licensed physician to improve the individual's condition;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was referred for treatments or services in a psychiatric residential youth treatment facility by a licensed mental health professional.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4">
        <w:r>
          <w:rPr>
            <w:rStyle w:val="Hyperlink"/>
          </w:rPr>
          <w:t>3121</w:t>
        </w:r>
      </w:hyperlink>
      <w:r>
        <w:t xml:space="preserve">), Sec. 2,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577A.151.</w:t>
      </w:r>
      <w:r xml:space="preserve">
        <w:t> </w:t>
      </w:r>
      <w:r xml:space="preserve">
        <w:t> </w:t>
      </w:r>
      <w:r>
        <w:t xml:space="preserve">PENALTIES.</w:t>
      </w:r>
      <w:r xml:space="preserve">
        <w:t> </w:t>
      </w:r>
      <w:r xml:space="preserve">
        <w:t> </w:t>
      </w:r>
      <w:r>
        <w:t xml:space="preserve">A facility certified under this chapter is subject to a civil penalty under Section </w:t>
      </w:r>
      <w:r>
        <w:t xml:space="preserve">571.023</w:t>
      </w:r>
      <w:r>
        <w:t xml:space="preserve"> or an administrative penalty under Section </w:t>
      </w:r>
      <w:r>
        <w:t xml:space="preserve">571.025</w:t>
      </w:r>
      <w:r>
        <w:t xml:space="preserve">, as applicable, for a violation of this chapter or a rule adopted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1032 (H.B. </w:t>
      </w:r>
      <w:hyperlink w:docLocation="table" r:id="rId25">
        <w:r>
          <w:rPr>
            <w:rStyle w:val="Hyperlink"/>
          </w:rPr>
          <w:t>3121</w:t>
        </w:r>
      </w:hyperlink>
      <w:r>
        <w:t xml:space="preserve">), Sec. 2,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3121F.HTM" TargetMode="External" Id="rId14" /><Relationship Type="http://schemas.openxmlformats.org/officeDocument/2006/relationships/hyperlink" Target="http://capitol.texas.gov/tlodocs/87R/billtext/html/HB03121F.HTM" TargetMode="External" Id="rId15" /><Relationship Type="http://schemas.openxmlformats.org/officeDocument/2006/relationships/hyperlink" Target="http://capitol.texas.gov/tlodocs/87R/billtext/html/HB03121F.HTM" TargetMode="External" Id="rId16" /><Relationship Type="http://schemas.openxmlformats.org/officeDocument/2006/relationships/hyperlink" Target="http://capitol.texas.gov/tlodocs/87R/billtext/html/HB03121F.HTM" TargetMode="External" Id="rId17" /><Relationship Type="http://schemas.openxmlformats.org/officeDocument/2006/relationships/hyperlink" Target="http://capitol.texas.gov/tlodocs/87R/billtext/html/HB03121F.HTM" TargetMode="External" Id="rId18" /><Relationship Type="http://schemas.openxmlformats.org/officeDocument/2006/relationships/hyperlink" Target="http://capitol.texas.gov/tlodocs/87R/billtext/html/HB03121F.HTM" TargetMode="External" Id="rId19" /><Relationship Type="http://schemas.openxmlformats.org/officeDocument/2006/relationships/hyperlink" Target="http://capitol.texas.gov/tlodocs/87R/billtext/html/HB03121F.HTM" TargetMode="External" Id="rId20" /><Relationship Type="http://schemas.openxmlformats.org/officeDocument/2006/relationships/hyperlink" Target="http://capitol.texas.gov/tlodocs/87R/billtext/html/HB03121F.HTM" TargetMode="External" Id="rId21" /><Relationship Type="http://schemas.openxmlformats.org/officeDocument/2006/relationships/hyperlink" Target="http://capitol.texas.gov/tlodocs/87R/billtext/html/HB03121F.HTM" TargetMode="External" Id="rId22" /><Relationship Type="http://schemas.openxmlformats.org/officeDocument/2006/relationships/hyperlink" Target="http://capitol.texas.gov/tlodocs/87R/billtext/html/HB03121F.HTM" TargetMode="External" Id="rId23" /><Relationship Type="http://schemas.openxmlformats.org/officeDocument/2006/relationships/hyperlink" Target="http://capitol.texas.gov/tlodocs/87R/billtext/html/HB03121F.HTM" TargetMode="External" Id="rId24" /><Relationship Type="http://schemas.openxmlformats.org/officeDocument/2006/relationships/hyperlink" Target="http://capitol.texas.gov/tlodocs/87R/billtext/html/HB03121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