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7. MENTAL HEALTH AND INTELLECTUAL DISABILITY</w:t>
      </w:r>
    </w:p>
    <w:p w:rsidR="003F3435" w:rsidRDefault="0032493E">
      <w:pPr>
        <w:spacing w:line="480" w:lineRule="auto"/>
        <w:jc w:val="center"/>
      </w:pPr>
      <w:r>
        <w:t xml:space="preserve">SUBTITLE E. SPECIAL PROVISIONS RELATING TO MENTAL ILLNESS AND INTELLECTUAL DISABILITY</w:t>
      </w:r>
    </w:p>
    <w:p w:rsidR="003F3435" w:rsidRDefault="0032493E">
      <w:pPr>
        <w:spacing w:line="480" w:lineRule="auto"/>
        <w:jc w:val="center"/>
      </w:pPr>
      <w:r>
        <w:t xml:space="preserve">CHAPTER 613.  KIDNEY DONATION BY WARD WITH INTELLECTUAL DISABILITY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613.001.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"ward with an intellectual disability" means a ward who is a person with an intellectual disability, as defined by Subtitle D.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30 (H.B. </w:t>
      </w:r>
      <w:hyperlink w:docLocation="table" r:id="rId14">
        <w:r>
          <w:rPr>
            <w:rStyle w:val="Hyperlink"/>
          </w:rPr>
          <w:t>446</w:t>
        </w:r>
      </w:hyperlink>
      <w:r>
        <w:t xml:space="preserve">), Sec. 6.08,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613.002.</w:t>
      </w:r>
      <w:r xml:space="preserve">
        <w:t> </w:t>
      </w:r>
      <w:r xml:space="preserve">
        <w:t> </w:t>
      </w:r>
      <w:r>
        <w:t xml:space="preserve">COURT ORDER AUTHORIZING KIDNEY DONATION.</w:t>
      </w:r>
      <w:r xml:space="preserve">
        <w:t> </w:t>
      </w:r>
      <w:r xml:space="preserve">
        <w:t> </w:t>
      </w:r>
      <w:r>
        <w:t xml:space="preserve">A district court may authorize the donation of a kidney of a ward with an intellectual disability to a father, mother, son, daughter, brother, or sister of the ward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guardian of the ward with an intellectual disability consents to the donation;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ward is 12 years of age or older;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ward assents to the kidney transplant;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ward has two kidneys;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without the transplant the donee will soon die or suffer severe and progressive deterioration, and with the transplant the donee will probably benefit substantially;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there are no medically preferable alternatives to a kidney transplant for the donee;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risks of the operation and the long-term risks to the ward are minimal;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the ward will not likely suffer psychological harm;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the transplant will promote the ward's best interests.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30 (H.B. </w:t>
      </w:r>
      <w:hyperlink w:docLocation="table" r:id="rId15">
        <w:r>
          <w:rPr>
            <w:rStyle w:val="Hyperlink"/>
          </w:rPr>
          <w:t>446</w:t>
        </w:r>
      </w:hyperlink>
      <w:r>
        <w:t xml:space="preserve">), Sec. 6.09,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613.003.</w:t>
      </w:r>
      <w:r xml:space="preserve">
        <w:t> </w:t>
      </w:r>
      <w:r xml:space="preserve">
        <w:t> </w:t>
      </w:r>
      <w:r>
        <w:t xml:space="preserve">PETITION FOR COURT ORDER.</w:t>
      </w:r>
      <w:r xml:space="preserve">
        <w:t> </w:t>
      </w:r>
      <w:r xml:space="preserve">
        <w:t> </w:t>
      </w:r>
      <w:r>
        <w:t xml:space="preserve">The guardian of the person of a ward with an intellectual disability may petition a district court having jurisdiction of the guardian for an order authorizing the ward to donate a kidney under Section </w:t>
      </w:r>
      <w:r>
        <w:t xml:space="preserve">613.002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30 (H.B. </w:t>
      </w:r>
      <w:hyperlink w:docLocation="table" r:id="rId16">
        <w:r>
          <w:rPr>
            <w:rStyle w:val="Hyperlink"/>
          </w:rPr>
          <w:t>446</w:t>
        </w:r>
      </w:hyperlink>
      <w:r>
        <w:t xml:space="preserve">), Sec. 6.10,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613.004.</w:t>
      </w:r>
      <w:r xml:space="preserve">
        <w:t> </w:t>
      </w:r>
      <w:r xml:space="preserve">
        <w:t> </w:t>
      </w:r>
      <w:r>
        <w:t xml:space="preserve">COURT HEARING.  (a)  The court shall hold a hearing on the petition filed under Section </w:t>
      </w:r>
      <w:r>
        <w:t xml:space="preserve">613.003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party to the proceeding is entitled on request to a preferential setting for the hearing.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court shall appoint an attorney ad litem and a guardian ad litem to represent the interest of the ward with an intellectual disability.</w:t>
      </w:r>
      <w:r xml:space="preserve">
        <w:t> </w:t>
      </w:r>
      <w:r xml:space="preserve">
        <w:t> </w:t>
      </w:r>
      <w:r>
        <w:t xml:space="preserve">Neither person appointed may be related to the ward within the second degree by consanguinity.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hearing must be adversary in order to secure a complete record, and the attorney ad litem shall advocate the ward's interest, if any, in not being a donor.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petitioner has the burden of establishing good cause for the kidney donation by establishing the prerequisites prescribed by Section </w:t>
      </w:r>
      <w:r>
        <w:t xml:space="preserve">613.002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30 (H.B. </w:t>
      </w:r>
      <w:hyperlink w:docLocation="table" r:id="rId17">
        <w:r>
          <w:rPr>
            <w:rStyle w:val="Hyperlink"/>
          </w:rPr>
          <w:t>446</w:t>
        </w:r>
      </w:hyperlink>
      <w:r>
        <w:t xml:space="preserve">), Sec. 6.11,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613.005.</w:t>
      </w:r>
      <w:r xml:space="preserve">
        <w:t> </w:t>
      </w:r>
      <w:r xml:space="preserve">
        <w:t> </w:t>
      </w:r>
      <w:r>
        <w:t xml:space="preserve">INTERVIEW AND EVALUATION ORDER BY COURT.  (a)</w:t>
      </w:r>
      <w:r xml:space="preserve">
        <w:t> </w:t>
      </w:r>
      <w:r xml:space="preserve">
        <w:t> </w:t>
      </w:r>
      <w:r>
        <w:t xml:space="preserve">Before the eighth day after the date of the hearing, the court shall interview the ward with an intellectual disability to determine if the ward assents to the donation.</w:t>
      </w:r>
      <w:r xml:space="preserve">
        <w:t> </w:t>
      </w:r>
      <w:r xml:space="preserve">
        <w:t> </w:t>
      </w:r>
      <w:r>
        <w:t xml:space="preserve">The interview shall be conducted in chambers and out of the presence of the guardian.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 court considers it necessary, the court may order the performance of a determination of intellectual disability, as provided by Section </w:t>
      </w:r>
      <w:r>
        <w:t xml:space="preserve">593.005</w:t>
      </w:r>
      <w:r>
        <w:t xml:space="preserve">, to help the court evaluate the ward's capacity to agree to the donation.</w:t>
      </w:r>
    </w:p>
    <w:p w:rsidR="003F3435" w:rsidRDefault="0032493E">
      <w:pPr>
        <w:spacing w:line="480" w:lineRule="auto"/>
        <w:jc w:val="both"/>
      </w:pPr>
      <w:r>
        <w:t xml:space="preserve">Added by Acts 1991, 72nd Leg., ch. 76, Sec. 1, eff. Sept. 1, 1991.  Amended by Acts 1993, 73rd Leg., ch. 60, Sec. 17, eff. Sept. 1,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2023, 88th Leg., R.S., Ch. 30 (H.B. </w:t>
      </w:r>
      <w:hyperlink w:docLocation="table" r:id="rId18">
        <w:r>
          <w:rPr>
            <w:rStyle w:val="Hyperlink"/>
          </w:rPr>
          <w:t>446</w:t>
        </w:r>
      </w:hyperlink>
      <w:r>
        <w:t xml:space="preserve">), Sec. 6.12, eff.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0446F.HTM" TargetMode="External" Id="rId14" /><Relationship Type="http://schemas.openxmlformats.org/officeDocument/2006/relationships/hyperlink" Target="http://capitol.texas.gov/tlodocs/88R/billtext/html/HB00446F.HTM" TargetMode="External" Id="rId15" /><Relationship Type="http://schemas.openxmlformats.org/officeDocument/2006/relationships/hyperlink" Target="http://capitol.texas.gov/tlodocs/88R/billtext/html/HB00446F.HTM" TargetMode="External" Id="rId16" /><Relationship Type="http://schemas.openxmlformats.org/officeDocument/2006/relationships/hyperlink" Target="http://capitol.texas.gov/tlodocs/88R/billtext/html/HB00446F.HTM" TargetMode="External" Id="rId17" /><Relationship Type="http://schemas.openxmlformats.org/officeDocument/2006/relationships/hyperlink" Target="http://capitol.texas.gov/tlodocs/88R/billtext/html/HB00446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