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8. DEATH AND DISPOSITION OF THE BODY</w:t>
      </w:r>
    </w:p>
    <w:p w:rsidR="003F3435" w:rsidRDefault="0032493E">
      <w:pPr>
        <w:spacing w:line="480" w:lineRule="auto"/>
        <w:jc w:val="center"/>
      </w:pPr>
      <w:r>
        <w:t xml:space="preserve">SUBTITLE B. DISPOSITION OF THE BODY</w:t>
      </w:r>
    </w:p>
    <w:p w:rsidR="003F3435" w:rsidRDefault="0032493E">
      <w:pPr>
        <w:spacing w:line="480" w:lineRule="auto"/>
        <w:jc w:val="center"/>
      </w:pPr>
      <w:r>
        <w:t xml:space="preserve">CHAPTER 695.  IN-CASKET IDENTIFICATION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695.001.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"Casket" means a container used to hold the remains of a deceased person.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"Commission" means the Texas Funeral Service Commission.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263 (H.B. </w:t>
      </w:r>
      <w:hyperlink w:docLocation="table" r:id="rId14">
        <w:r>
          <w:rPr>
            <w:rStyle w:val="Hyperlink"/>
          </w:rPr>
          <w:t>1468</w:t>
        </w:r>
      </w:hyperlink>
      <w:r>
        <w:t xml:space="preserve">), Sec. 2, eff. September 1, 2009.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1280 (H.B. </w:t>
      </w:r>
      <w:hyperlink w:docLocation="table" r:id="rId15">
        <w:r>
          <w:rPr>
            <w:rStyle w:val="Hyperlink"/>
          </w:rPr>
          <w:t>1831</w:t>
        </w:r>
      </w:hyperlink>
      <w:r>
        <w:t xml:space="preserve">), Sec. 3.03,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695.002.</w:t>
      </w:r>
      <w:r xml:space="preserve">
        <w:t> </w:t>
      </w:r>
      <w:r xml:space="preserve">
        <w:t> </w:t>
      </w:r>
      <w:r>
        <w:t xml:space="preserve">IDENTIFICATION OF DECEASED PERSON.  The commission shall ensure a casket contains identification of the deceased person, including the person's name, date of birth, and date of death.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263 (H.B. </w:t>
      </w:r>
      <w:hyperlink w:docLocation="table" r:id="rId16">
        <w:r>
          <w:rPr>
            <w:rStyle w:val="Hyperlink"/>
          </w:rPr>
          <w:t>1468</w:t>
        </w:r>
      </w:hyperlink>
      <w:r>
        <w:t xml:space="preserve">), Sec. 2, eff. September 1, 2009.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1280 (H.B. </w:t>
      </w:r>
      <w:hyperlink w:docLocation="table" r:id="rId17">
        <w:r>
          <w:rPr>
            <w:rStyle w:val="Hyperlink"/>
          </w:rPr>
          <w:t>1831</w:t>
        </w:r>
      </w:hyperlink>
      <w:r>
        <w:t xml:space="preserve">), Sec. 3.03,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695.003.</w:t>
      </w:r>
      <w:r xml:space="preserve">
        <w:t> </w:t>
      </w:r>
      <w:r xml:space="preserve">
        <w:t> </w:t>
      </w:r>
      <w:r>
        <w:t xml:space="preserve">RULES.  The commission may adopt rules to enforce this chapter.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263 (H.B. </w:t>
      </w:r>
      <w:hyperlink w:docLocation="table" r:id="rId18">
        <w:r>
          <w:rPr>
            <w:rStyle w:val="Hyperlink"/>
          </w:rPr>
          <w:t>1468</w:t>
        </w:r>
      </w:hyperlink>
      <w:r>
        <w:t xml:space="preserve">), Sec. 2, eff. September 1, 2009.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1280 (H.B. </w:t>
      </w:r>
      <w:hyperlink w:docLocation="table" r:id="rId19">
        <w:r>
          <w:rPr>
            <w:rStyle w:val="Hyperlink"/>
          </w:rPr>
          <w:t>1831</w:t>
        </w:r>
      </w:hyperlink>
      <w:r>
        <w:t xml:space="preserve">), Sec. 3.03, eff. September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1468F.HTM" TargetMode="External" Id="rId14" /><Relationship Type="http://schemas.openxmlformats.org/officeDocument/2006/relationships/hyperlink" Target="http://capitol.texas.gov/tlodocs/81R/billtext/html/HB01831F.HTM" TargetMode="External" Id="rId15" /><Relationship Type="http://schemas.openxmlformats.org/officeDocument/2006/relationships/hyperlink" Target="http://capitol.texas.gov/tlodocs/81R/billtext/html/HB01468F.HTM" TargetMode="External" Id="rId16" /><Relationship Type="http://schemas.openxmlformats.org/officeDocument/2006/relationships/hyperlink" Target="http://capitol.texas.gov/tlodocs/81R/billtext/html/HB01831F.HTM" TargetMode="External" Id="rId17" /><Relationship Type="http://schemas.openxmlformats.org/officeDocument/2006/relationships/hyperlink" Target="http://capitol.texas.gov/tlodocs/81R/billtext/html/HB01468F.HTM" TargetMode="External" Id="rId18" /><Relationship Type="http://schemas.openxmlformats.org/officeDocument/2006/relationships/hyperlink" Target="http://capitol.texas.gov/tlodocs/81R/billtext/html/HB01831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