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7. LIFE INSURANCE AND ANNUITIES</w:t>
      </w:r>
    </w:p>
    <w:p w:rsidR="003F3435" w:rsidRDefault="0032493E">
      <w:pPr>
        <w:spacing w:line="480" w:lineRule="auto"/>
        <w:jc w:val="center"/>
      </w:pPr>
      <w:r>
        <w:t xml:space="preserve">SUBTITLE A. LIFE INSURANCE IN GENERAL</w:t>
      </w:r>
    </w:p>
    <w:p w:rsidR="003F3435" w:rsidRDefault="0032493E">
      <w:pPr>
        <w:spacing w:line="480" w:lineRule="auto"/>
        <w:jc w:val="center"/>
      </w:pPr>
      <w:r>
        <w:t xml:space="preserve">CHAPTER 1112.  CERTAIN GUARANTEES IN LIFE INSURANCE POLICIES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1112.001.</w:t>
      </w:r>
      <w:r xml:space="preserve">
        <w:t> </w:t>
      </w:r>
      <w:r xml:space="preserve">
        <w:t> </w:t>
      </w:r>
      <w:r>
        <w:t xml:space="preserve">CERTAIN GUARANTEES NOT PROHIBITED.  Section </w:t>
      </w:r>
      <w:r>
        <w:t xml:space="preserve">841.253</w:t>
      </w:r>
      <w:r>
        <w:t xml:space="preserve"> does not prohibit the issuance of a life insurance policy that guarantees, by coupons or otherwise, definite payments or reductions in premiums.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4">
        <w:r>
          <w:rPr>
            <w:rStyle w:val="Hyperlink"/>
          </w:rPr>
          <w:t>2636</w:t>
        </w:r>
      </w:hyperlink>
      <w:r>
        <w:t xml:space="preserve">), Sec. 1F.001,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1112.002.</w:t>
      </w:r>
      <w:r xml:space="preserve">
        <w:t> </w:t>
      </w:r>
      <w:r xml:space="preserve">
        <w:t> </w:t>
      </w:r>
      <w:r>
        <w:t xml:space="preserve">CERTAIN GUARANTEES CONSTITUTE DEFINITE CONTRACT BENEFIT; VALUATION OF BENEFIT.  (a)  Except as provided by Subsection (e), a guarantee described by Section </w:t>
      </w:r>
      <w:r>
        <w:t xml:space="preserve">1112.001</w:t>
      </w:r>
      <w:r>
        <w:t xml:space="preserve"> that is in a policy or coupon issued after September 5, 1955, shall be treated as a definite contract benefit and valued according to this section and the reserve requirements of Chapter </w:t>
      </w:r>
      <w:r>
        <w:t xml:space="preserve">425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Except as provided by Subsection (c), for a policy or coupon issued before the date determined under Section </w:t>
      </w:r>
      <w:r>
        <w:t xml:space="preserve">1105.002</w:t>
      </w:r>
      <w:r>
        <w:t xml:space="preserve">(a) or (b), as applicable to the company, a contract benefit described by Subsection (a) shall be valued using the reserve valuation net premium for the benefits that is a uniform percentage of the gross premiums.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policy described by Subsection (b) that contains a contract benefit described by Subsection (a) may be valued on a basis that provides for not more than one year preliminary term insurance.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For a policy or coupon issued on or after the date determined under Section </w:t>
      </w:r>
      <w:r>
        <w:t xml:space="preserve">1105.002</w:t>
      </w:r>
      <w:r>
        <w:t xml:space="preserve">(a) or (b), as applicable to the company, a contract benefit described by Subsection (a) shall be valued using the commissioners reserve valuation method described by Section </w:t>
      </w:r>
      <w:r>
        <w:t xml:space="preserve">425.064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provision of this section relating to reserves does not apply to a policy issued before September 7, 1955.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5">
        <w:r>
          <w:rPr>
            <w:rStyle w:val="Hyperlink"/>
          </w:rPr>
          <w:t>2636</w:t>
        </w:r>
      </w:hyperlink>
      <w:r>
        <w:t xml:space="preserve">), Sec. 1F.001,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636F.HTM" TargetMode="External" Id="rId14" /><Relationship Type="http://schemas.openxmlformats.org/officeDocument/2006/relationships/hyperlink" Target="http://capitol.texas.gov/tlodocs/80R/billtext/html/HB0263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