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A. HEALTH COVERAGE IN GENERAL</w:t>
      </w:r>
    </w:p>
    <w:p w:rsidR="003F3435" w:rsidRDefault="0032493E">
      <w:pPr>
        <w:spacing w:line="480" w:lineRule="auto"/>
        <w:jc w:val="center"/>
      </w:pPr>
      <w:r>
        <w:t xml:space="preserve">CHAPTER 1214.  ADVERTISING FOR CERTAIN HEALTH BENEFITS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1214.001.</w:t>
      </w:r>
      <w:r xml:space="preserve">
        <w:t> </w:t>
      </w:r>
      <w:r xml:space="preserve">
        <w:t> </w:t>
      </w:r>
      <w:r>
        <w:t xml:space="preserve">APPLICABILITY OF CHAPTER.  This chapter applies only to a health benefit plan that provides benefits for medical or surgical expenses incurred as a result of a health condition, accident, or sickness, including an individual, group, blanket, or franchise insurance policy or agreement, a group hospital service contract, or an individual or group evidence of coverage issued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insurance company;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group hospital service corporation operating under Chapter </w:t>
      </w:r>
      <w:r>
        <w:t xml:space="preserve">842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health maintenance organization operating under Section </w:t>
      </w:r>
      <w:r>
        <w:t xml:space="preserve">1367.053</w:t>
      </w:r>
      <w:r>
        <w:t xml:space="preserve">, Subchapter </w:t>
      </w:r>
      <w:r>
        <w:t xml:space="preserve">A</w:t>
      </w:r>
      <w:r>
        <w:t xml:space="preserve">, Chapter </w:t>
      </w:r>
      <w:r>
        <w:t xml:space="preserve">1452</w:t>
      </w:r>
      <w:r>
        <w:t xml:space="preserve">, Subchapter B, Chapter </w:t>
      </w:r>
      <w:r>
        <w:t xml:space="preserve">1507</w:t>
      </w:r>
      <w:r>
        <w:t xml:space="preserve">, Chapter </w:t>
      </w:r>
      <w:r>
        <w:t xml:space="preserve">222</w:t>
      </w:r>
      <w:r>
        <w:t xml:space="preserve">, </w:t>
      </w:r>
      <w:r>
        <w:t xml:space="preserve">251</w:t>
      </w:r>
      <w:r>
        <w:t xml:space="preserve">, or </w:t>
      </w:r>
      <w:r>
        <w:t xml:space="preserve">258</w:t>
      </w:r>
      <w:r>
        <w:t xml:space="preserve">, as applicable to a health maintenance organization, Chapter </w:t>
      </w:r>
      <w:r>
        <w:t xml:space="preserve">843</w:t>
      </w:r>
      <w:r>
        <w:t xml:space="preserve">, Chapter </w:t>
      </w:r>
      <w:r>
        <w:t xml:space="preserve">1271</w:t>
      </w:r>
      <w:r>
        <w:t xml:space="preserve">, and Chapter </w:t>
      </w:r>
      <w:r>
        <w:t xml:space="preserve">1272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an approved nonprofit health corporation holding a certificate of authority under Chapter </w:t>
      </w:r>
      <w:r>
        <w:t xml:space="preserve">844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730 (H.B. </w:t>
      </w:r>
      <w:hyperlink w:docLocation="table" r:id="rId14">
        <w:r>
          <w:rPr>
            <w:rStyle w:val="Hyperlink"/>
          </w:rPr>
          <w:t>2636</w:t>
        </w:r>
      </w:hyperlink>
      <w:r>
        <w:t xml:space="preserve">), Sec. 1G.001,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1214.002.</w:t>
      </w:r>
      <w:r xml:space="preserve">
        <w:t> </w:t>
      </w:r>
      <w:r xml:space="preserve">
        <w:t> </w:t>
      </w:r>
      <w:r>
        <w:t xml:space="preserve">EXCEPTION.  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health benefit plan that provides coverage: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only for a specified disease;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only for accidental death or dismemberment;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for wages or payments in lieu of wages for a period during which an employee is absent from work because of sickness or injury;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long-term care insurance policy, including a nursing home fixed indemnity policy, unless the commissioner determines that the policy provides benefits so comprehensive that the policy is a health benefit plan as described by Section </w:t>
      </w:r>
      <w:r>
        <w:t xml:space="preserve">1214.001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730 (H.B. </w:t>
      </w:r>
      <w:hyperlink w:docLocation="table" r:id="rId15">
        <w:r>
          <w:rPr>
            <w:rStyle w:val="Hyperlink"/>
          </w:rPr>
          <w:t>2636</w:t>
        </w:r>
      </w:hyperlink>
      <w:r>
        <w:t xml:space="preserve">), Sec. 1G.001,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1214.003.</w:t>
      </w:r>
      <w:r xml:space="preserve">
        <w:t> </w:t>
      </w:r>
      <w:r xml:space="preserve">
        <w:t> </w:t>
      </w:r>
      <w:r>
        <w:t xml:space="preserve">RATE INFORMATION DISCLAIMERS.  (a)  Subject to Chapter </w:t>
      </w:r>
      <w:r>
        <w:t xml:space="preserve">541</w:t>
      </w:r>
      <w:r>
        <w:t xml:space="preserve"> and Section </w:t>
      </w:r>
      <w:r>
        <w:t xml:space="preserve">543.001</w:t>
      </w:r>
      <w:r>
        <w:t xml:space="preserve">, an advertisement for a health benefit plan may include rate information without including information about each benefit exclusion or limitation if the advertisement includes prominent disclaimers clearly indicating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rates are illustrative;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person should not send money to the health benefit plan issuer in response to the advertisement;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person cannot obtain coverage under the plan until the person completes an application for coverage;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benefit exclusions or limitations may apply to the plan.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advertisement that states a rate must also indicate the age, gender, and geographic location on which the rate is based.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730 (H.B. </w:t>
      </w:r>
      <w:hyperlink w:docLocation="table" r:id="rId16">
        <w:r>
          <w:rPr>
            <w:rStyle w:val="Hyperlink"/>
          </w:rPr>
          <w:t>2636</w:t>
        </w:r>
      </w:hyperlink>
      <w:r>
        <w:t xml:space="preserve">), Sec. 1G.001,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636F.HTM" TargetMode="External" Id="rId14" /><Relationship Type="http://schemas.openxmlformats.org/officeDocument/2006/relationships/hyperlink" Target="http://capitol.texas.gov/tlodocs/80R/billtext/html/HB02636F.HTM" TargetMode="External" Id="rId15" /><Relationship Type="http://schemas.openxmlformats.org/officeDocument/2006/relationships/hyperlink" Target="http://capitol.texas.gov/tlodocs/80R/billtext/html/HB02636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