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A. HEALTH COVERAGE IN GENERAL</w:t>
      </w:r>
    </w:p>
    <w:p w:rsidR="003F3435" w:rsidRDefault="0032493E">
      <w:pPr>
        <w:spacing w:line="480" w:lineRule="auto"/>
        <w:jc w:val="center"/>
      </w:pPr>
      <w:r>
        <w:t xml:space="preserve">CHAPTER 1223.  VERIFICATION OF HEALTH BENEFITS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1223.001.</w:t>
      </w:r>
      <w:r xml:space="preserve">
        <w:t> </w:t>
      </w:r>
      <w:r xml:space="preserve">
        <w:t> </w:t>
      </w:r>
      <w:r>
        <w:t xml:space="preserve">APPLICABILITY OF CHAPTER.  (a)</w:t>
      </w:r>
      <w:r xml:space="preserve">
        <w:t> </w:t>
      </w:r>
      <w:r xml:space="preserve">
        <w:t> </w:t>
      </w:r>
      <w:r>
        <w:t xml:space="preserve">This 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issued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approved nonprofit health corporation that holds a certificate of authority under Chapter </w:t>
      </w:r>
      <w:r>
        <w:t xml:space="preserve">844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multiple employer welfare arrangement that holds a certificate of authority under Chapter </w:t>
      </w:r>
      <w:r>
        <w:t xml:space="preserve">846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Lloyd's plan operating under Chapter </w:t>
      </w:r>
      <w:r>
        <w:t xml:space="preserve">941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an exchange operating under Chapter </w:t>
      </w:r>
      <w:r>
        <w:t xml:space="preserve">942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this chapter applies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small employer health benefit plan subject to Chapter </w:t>
      </w:r>
      <w:r>
        <w:t xml:space="preserve">1501</w:t>
      </w:r>
      <w:r>
        <w:t xml:space="preserve">, including coverage provided through a health group cooperative under Subchapter B of that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standard health benefit plan issued under Chapter </w:t>
      </w:r>
      <w:r>
        <w:t xml:space="preserve">1507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basic coverage plan under Chapter </w:t>
      </w:r>
      <w:r>
        <w:t xml:space="preserve">1551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basic plan under Chapter </w:t>
      </w:r>
      <w:r>
        <w:t xml:space="preserve">1575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primary care coverage plan under Chapter </w:t>
      </w:r>
      <w:r>
        <w:t xml:space="preserve">1579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plan providing basic coverage under Chapter </w:t>
      </w:r>
      <w:r>
        <w:t xml:space="preserve">1601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alternative health benefit coverage offered by a subsidiary of the Texas Mutual Insurance Company under Subchapter </w:t>
      </w:r>
      <w:r>
        <w:t xml:space="preserve">M</w:t>
      </w:r>
      <w:r>
        <w:t xml:space="preserve">, Chapter </w:t>
      </w:r>
      <w:r>
        <w:t xml:space="preserve">2054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group health coverage made available by a school district in accordance with Section </w:t>
      </w:r>
      <w:r>
        <w:t xml:space="preserve">22.004</w:t>
      </w:r>
      <w:r>
        <w:t xml:space="preserve">, Education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regional or local health care program operated under Section </w:t>
      </w:r>
      <w:r>
        <w:t xml:space="preserve">75.104</w:t>
      </w:r>
      <w:r>
        <w:t xml:space="preserve">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self-funded health benefit plan sponsored by a professional employer organization under Chapter </w:t>
      </w:r>
      <w:r>
        <w:t xml:space="preserve">91</w:t>
      </w:r>
      <w:r>
        <w:t xml:space="preserve">, Labor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chapter does not apply to the state Medicaid program, including the Medicaid managed care program operated under Chapter </w:t>
      </w:r>
      <w:r>
        <w:t xml:space="preserve">540</w:t>
      </w:r>
      <w:r>
        <w:t xml:space="preserve"> or </w:t>
      </w:r>
      <w:r>
        <w:t xml:space="preserve">540A</w:t>
      </w:r>
      <w:r>
        <w:t xml:space="preserve">, Government Code, or the child health plan program operated under Chapter </w:t>
      </w:r>
      <w:r>
        <w:t xml:space="preserve">62</w:t>
      </w:r>
      <w:r>
        <w:t xml:space="preserve">, Health and Safety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881 (H.B. </w:t>
      </w:r>
      <w:hyperlink w:docLocation="table" r:id="rId14">
        <w:r>
          <w:rPr>
            <w:rStyle w:val="Hyperlink"/>
          </w:rPr>
          <w:t>4500</w:t>
        </w:r>
      </w:hyperlink>
      <w:r>
        <w:t xml:space="preserve">), Sec. 1, eff. January 1, 2024.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204 (H.B. </w:t>
      </w:r>
      <w:hyperlink w:docLocation="table" r:id="rId15">
        <w:r>
          <w:rPr>
            <w:rStyle w:val="Hyperlink"/>
          </w:rPr>
          <w:t>1620</w:t>
        </w:r>
      </w:hyperlink>
      <w:r>
        <w:t xml:space="preserve">), Sec. 11.001,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1223.002.</w:t>
      </w:r>
      <w:r xml:space="preserve">
        <w:t> </w:t>
      </w:r>
      <w:r xml:space="preserve">
        <w:t> </w:t>
      </w:r>
      <w:r>
        <w:t xml:space="preserve">INTERNET WEBSITE FOR VERIFICATION REQUIRED FOR EMERGENCY PHYSICIANS AND HEALTH CARE PROVIDERS.  (a)</w:t>
      </w:r>
      <w:r xml:space="preserve">
        <w:t> </w:t>
      </w:r>
      <w:r xml:space="preserve">
        <w:t> </w:t>
      </w:r>
      <w:r>
        <w:t xml:space="preserve">A health benefit plan issuer shall maintain and make available a secure system on the issuer's Internet website that allows a physician or health care provider for a hospital or freestanding emergency medical care facility to determine at any time: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whether the physician's or provider's patient is covered by the issuer's health benefit plan;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deductible, copayment, or coinsurance for which the patient is responsible.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health benefit plan issuer may provide the information described by Subsection (a) through: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existing Internet portal that is available at all times;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Internet portal that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provided by a third party contracting with the issuer;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available at all times.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881 (H.B. </w:t>
      </w:r>
      <w:hyperlink w:docLocation="table" r:id="rId16">
        <w:r>
          <w:rPr>
            <w:rStyle w:val="Hyperlink"/>
          </w:rPr>
          <w:t>4500</w:t>
        </w:r>
      </w:hyperlink>
      <w:r>
        <w:t xml:space="preserve">), Sec. 1, eff.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4500F.HTM" TargetMode="External" Id="rId14" /><Relationship Type="http://schemas.openxmlformats.org/officeDocument/2006/relationships/hyperlink" Target="http://capitol.texas.gov/tlodocs/89R/billtext/html/HB01620F.HTM" TargetMode="External" Id="rId15" /><Relationship Type="http://schemas.openxmlformats.org/officeDocument/2006/relationships/hyperlink" Target="http://capitol.texas.gov/tlodocs/88R/billtext/html/HB0450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