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INSURANCE CODE</w:t>
      </w:r>
    </w:p>
    <w:p w:rsidR="003F3435" w:rsidRDefault="0032493E">
      <w:pPr>
        <w:spacing w:line="480" w:lineRule="auto"/>
        <w:jc w:val="center"/>
      </w:pPr>
      <w:r>
        <w:t xml:space="preserve">TITLE 8. HEALTH INSURANCE AND OTHER HEALTH COVERAGES</w:t>
      </w:r>
    </w:p>
    <w:p w:rsidR="003F3435" w:rsidRDefault="0032493E">
      <w:pPr>
        <w:spacing w:line="480" w:lineRule="auto"/>
        <w:jc w:val="center"/>
      </w:pPr>
      <w:r>
        <w:t xml:space="preserve">SUBTITLE E. BENEFITS PAYABLE UNDER HEALTH COVERAGES</w:t>
      </w:r>
    </w:p>
    <w:p w:rsidR="003F3435" w:rsidRDefault="0032493E">
      <w:pPr>
        <w:spacing w:line="480" w:lineRule="auto"/>
        <w:jc w:val="center"/>
      </w:pPr>
      <w:r>
        <w:t xml:space="preserve">CHAPTER 1353. IMMUNIZATION OR VACCINATION PROTOCOLS UNDER MANAGED CARE PLANS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1353.001.</w:t>
      </w:r>
      <w:r xml:space="preserve">
        <w:t> </w:t>
      </w:r>
      <w:r xml:space="preserve">
        <w:t> </w:t>
      </w:r>
      <w:r>
        <w:t xml:space="preserve">PROHIBITED CONDUCT.  A managed care entity may not: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require a physician participating in a managed care plan to issue an immunization or vaccination protocol for an immunization or vaccination to be administered to an enrollee in the plan;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limit an enrollee's benefits for immunizations or vaccinations to circumstances in which an immunization or vaccination protocol is issued;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provide a financial incentive to a physician to issue an immunization or vaccination protocol; 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impose a financial or other penalty on a physician who refuses to issue an immunization or vaccination protocol.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1353.002.</w:t>
      </w:r>
      <w:r xml:space="preserve">
        <w:t> </w:t>
      </w:r>
      <w:r xml:space="preserve">
        <w:t> </w:t>
      </w:r>
      <w:r>
        <w:t xml:space="preserve">RULES.  The commissioner may adopt rules to implement this chapter.</w:t>
      </w:r>
    </w:p>
    <w:p w:rsidR="003F3435" w:rsidRDefault="0032493E">
      <w:pPr>
        <w:spacing w:line="480" w:lineRule="auto"/>
        <w:jc w:val="both"/>
      </w:pPr>
      <w:r>
        <w:t xml:space="preserve">Added by Acts 2003, 78th Leg., ch. 1274, Sec. 3, eff. April 1, 2005.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