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1356.  MAMMOGRAPHY AND OTHER BREAST IMAGING</w:t>
      </w:r>
    </w:p>
    <w:p w:rsidR="003F3435" w:rsidRDefault="0032493E">
      <w:pPr>
        <w:spacing w:line="480" w:lineRule="auto"/>
        <w:jc w:val="both"/>
      </w:pPr>
    </w:p>
    <w:p w:rsidR="003F3435" w:rsidRDefault="0032493E">
      <w:pPr>
        <w:spacing w:line="480" w:lineRule="auto"/>
        <w:ind w:firstLine="720"/>
        <w:jc w:val="both"/>
      </w:pPr>
      <w:r>
        <w:t xml:space="preserve">Sec. 1356.001.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"Breast tomosynthesis" means a radiologic mammography procedure that involves the acquisition of projection images over a stationary breast to produce cross-sectional digital three-dimensional images of the breast from which applicable breast cancer screening diagnoses may be determined.</w:t>
      </w:r>
    </w:p>
    <w:p w:rsidR="003F3435" w:rsidRDefault="0032493E">
      <w:pPr>
        <w:spacing w:line="480" w:lineRule="auto"/>
        <w:ind w:firstLine="1440"/>
        <w:jc w:val="both"/>
      </w:pPr>
      <w:r>
        <w:t xml:space="preserve">(1-a)</w:t>
      </w:r>
      <w:r xml:space="preserve">
        <w:t> </w:t>
      </w:r>
      <w:r xml:space="preserve">
        <w:t> </w:t>
      </w:r>
      <w:r>
        <w:t xml:space="preserve">"Diagnostic imaging" means an imaging examination using mammography, ultrasound imaging, or magnetic resonance imaging that is designed to evaluate:</w:t>
      </w:r>
    </w:p>
    <w:p w:rsidR="003F3435" w:rsidRDefault="0032493E">
      <w:pPr>
        <w:spacing w:line="480" w:lineRule="auto"/>
        <w:ind w:firstLine="2160"/>
        <w:jc w:val="both"/>
      </w:pPr>
      <w:r>
        <w:t xml:space="preserve">(A)</w:t>
      </w:r>
      <w:r xml:space="preserve">
        <w:t> </w:t>
      </w:r>
      <w:r xml:space="preserve">
        <w:t> </w:t>
      </w:r>
      <w:r>
        <w:t xml:space="preserve">a subjective or objective abnormality detected by a physician or patient in a breast;</w:t>
      </w:r>
    </w:p>
    <w:p w:rsidR="003F3435" w:rsidRDefault="0032493E">
      <w:pPr>
        <w:spacing w:line="480" w:lineRule="auto"/>
        <w:ind w:firstLine="2160"/>
        <w:jc w:val="both"/>
      </w:pPr>
      <w:r>
        <w:t xml:space="preserve">(B)</w:t>
      </w:r>
      <w:r xml:space="preserve">
        <w:t> </w:t>
      </w:r>
      <w:r xml:space="preserve">
        <w:t> </w:t>
      </w:r>
      <w:r>
        <w:t xml:space="preserve">an abnormality seen by a physician on a screening mammogram;</w:t>
      </w:r>
    </w:p>
    <w:p w:rsidR="003F3435" w:rsidRDefault="0032493E">
      <w:pPr>
        <w:spacing w:line="480" w:lineRule="auto"/>
        <w:ind w:firstLine="2160"/>
        <w:jc w:val="both"/>
      </w:pPr>
      <w:r>
        <w:t xml:space="preserve">(C)</w:t>
      </w:r>
      <w:r xml:space="preserve">
        <w:t> </w:t>
      </w:r>
      <w:r xml:space="preserve">
        <w:t> </w:t>
      </w:r>
      <w:r>
        <w:t xml:space="preserve">an abnormality previously identified by a physician as probably benign in a breast for which follow-up imaging is recommended by a physician; or</w:t>
      </w:r>
    </w:p>
    <w:p w:rsidR="003F3435" w:rsidRDefault="0032493E">
      <w:pPr>
        <w:spacing w:line="480" w:lineRule="auto"/>
        <w:ind w:firstLine="2160"/>
        <w:jc w:val="both"/>
      </w:pPr>
      <w:r>
        <w:t xml:space="preserve">(D)</w:t>
      </w:r>
      <w:r xml:space="preserve">
        <w:t> </w:t>
      </w:r>
      <w:r xml:space="preserve">
        <w:t> </w:t>
      </w:r>
      <w:r>
        <w:t xml:space="preserve">an individual with a personal history of breast cancer or dense breast tissue.</w:t>
      </w:r>
    </w:p>
    <w:p w:rsidR="003F3435" w:rsidRDefault="0032493E">
      <w:pPr>
        <w:spacing w:line="480" w:lineRule="auto"/>
        <w:ind w:firstLine="1440"/>
        <w:jc w:val="both"/>
      </w:pPr>
      <w:r>
        <w:t xml:space="preserve">(2)</w:t>
      </w:r>
      <w:r xml:space="preserve">
        <w:t> </w:t>
      </w:r>
      <w:r xml:space="preserve">
        <w:t> </w:t>
      </w:r>
      <w:r>
        <w:t xml:space="preserve">"Low-dose mammography" means:</w:t>
      </w:r>
    </w:p>
    <w:p w:rsidR="003F3435" w:rsidRDefault="0032493E">
      <w:pPr>
        <w:spacing w:line="480" w:lineRule="auto"/>
        <w:ind w:firstLine="2160"/>
        <w:jc w:val="both"/>
      </w:pPr>
      <w:r>
        <w:t xml:space="preserve">(A)</w:t>
      </w:r>
      <w:r xml:space="preserve">
        <w:t> </w:t>
      </w:r>
      <w:r xml:space="preserve">
        <w:t> </w:t>
      </w:r>
      <w:r>
        <w:t xml:space="preserve">the x-ray examination of the breast using equipment dedicated specifically for mammography, including an x-ray tube, filter, compression device, and screens, with an average radiation exposure delivery of less than one rad mid-breast and with two views for each breast;</w:t>
      </w:r>
    </w:p>
    <w:p w:rsidR="003F3435" w:rsidRDefault="0032493E">
      <w:pPr>
        <w:spacing w:line="480" w:lineRule="auto"/>
        <w:ind w:firstLine="2160"/>
        <w:jc w:val="both"/>
      </w:pPr>
      <w:r>
        <w:t xml:space="preserve">(B)</w:t>
      </w:r>
      <w:r xml:space="preserve">
        <w:t> </w:t>
      </w:r>
      <w:r xml:space="preserve">
        <w:t> </w:t>
      </w:r>
      <w:r>
        <w:t xml:space="preserve">digital mammography; or</w:t>
      </w:r>
    </w:p>
    <w:p w:rsidR="003F3435" w:rsidRDefault="0032493E">
      <w:pPr>
        <w:spacing w:line="480" w:lineRule="auto"/>
        <w:ind w:firstLine="2160"/>
        <w:jc w:val="both"/>
      </w:pPr>
      <w:r>
        <w:t xml:space="preserve">(C)</w:t>
      </w:r>
      <w:r xml:space="preserve">
        <w:t> </w:t>
      </w:r>
      <w:r xml:space="preserve">
        <w:t> </w:t>
      </w:r>
      <w:r>
        <w:t xml:space="preserve">breast tomosynthesis.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816 (H.B. </w:t>
      </w:r>
      <w:hyperlink w:docLocation="table" r:id="rId14">
        <w:r>
          <w:rPr>
            <w:rStyle w:val="Hyperlink"/>
          </w:rPr>
          <w:t>1036</w:t>
        </w:r>
      </w:hyperlink>
      <w:r>
        <w:t xml:space="preserve">), Sec. 2, eff. September 1, 2017.</w:t>
      </w:r>
    </w:p>
    <w:p w:rsidR="003F3435" w:rsidRDefault="0032493E">
      <w:pPr>
        <w:spacing w:line="480" w:lineRule="auto"/>
        <w:ind w:firstLine="720"/>
        <w:jc w:val="both"/>
      </w:pPr>
      <w:r>
        <w:t xml:space="preserve">Acts 2019, 86th Leg., R.S., Ch. 1356 (H.B. </w:t>
      </w:r>
      <w:hyperlink w:docLocation="table" r:id="rId15">
        <w:r>
          <w:rPr>
            <w:rStyle w:val="Hyperlink"/>
          </w:rPr>
          <w:t>170</w:t>
        </w:r>
      </w:hyperlink>
      <w:r>
        <w:t xml:space="preserve">), Sec. 1, eff. September 1, 2019.</w:t>
      </w:r>
    </w:p>
    <w:p w:rsidR="003F3435" w:rsidRDefault="0032493E">
      <w:pPr>
        <w:spacing w:line="480" w:lineRule="auto"/>
        <w:ind w:firstLine="720"/>
        <w:jc w:val="both"/>
      </w:pPr>
      <w:r>
        <w:t xml:space="preserve">Acts 2021, 87th Leg., R.S., Ch. 867 (S.B. </w:t>
      </w:r>
      <w:hyperlink w:docLocation="table" r:id="rId16">
        <w:r>
          <w:rPr>
            <w:rStyle w:val="Hyperlink"/>
          </w:rPr>
          <w:t>1065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1356.002.</w:t>
      </w:r>
      <w:r xml:space="preserve">
        <w:t> </w:t>
      </w:r>
      <w:r xml:space="preserve">
        <w:t> </w:t>
      </w:r>
      <w:r>
        <w:t xml:space="preserve">APPLICABILITY OF CHAPTER.  (a)</w:t>
      </w:r>
      <w:r xml:space="preserve">
        <w:t> </w:t>
      </w:r>
      <w:r xml:space="preserve">
        <w:t> </w:t>
      </w:r>
      <w:r>
        <w:t xml:space="preserve">This chapter applies to a health benefit plan, including a small employer health benefit plan written under Chapter </w:t>
      </w:r>
      <w:r>
        <w:t xml:space="preserve">1501</w:t>
      </w:r>
      <w:r>
        <w:t xml:space="preserve"> or coverage that is provided by a health group cooperative under Subchapter B of that chapter,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coverage under a group health benefit plan described by Subsection (a) provided to a resident of this state, regardless of whether the group policy or contract is delivered, issued for delivery, or renewed within or outside this state.</w:t>
      </w:r>
    </w:p>
    <w:p w:rsidR="003F3435" w:rsidRDefault="0032493E">
      <w:pPr>
        <w:spacing w:line="480" w:lineRule="auto"/>
        <w:ind w:firstLine="720"/>
        <w:jc w:val="both"/>
      </w:pPr>
      <w:r>
        <w:t xml:space="preserve">(c)</w:t>
      </w:r>
      <w:r xml:space="preserve">
        <w:t> </w:t>
      </w:r>
      <w:r xml:space="preserve">
        <w:t> </w:t>
      </w:r>
      <w:r>
        <w:t xml:space="preserve">This chapter applies to group health coverage made available by a school district in accordance with Section </w:t>
      </w:r>
      <w:r>
        <w:t xml:space="preserve">22.004</w:t>
      </w:r>
      <w:r>
        <w:t xml:space="preserve">(b), Education Code.</w:t>
      </w:r>
    </w:p>
    <w:p w:rsidR="003F3435" w:rsidRDefault="0032493E">
      <w:pPr>
        <w:spacing w:line="480" w:lineRule="auto"/>
        <w:ind w:firstLine="720"/>
        <w:jc w:val="both"/>
      </w:pPr>
      <w:r>
        <w:t xml:space="preserve">(d)</w:t>
      </w:r>
      <w:r xml:space="preserve">
        <w:t> </w:t>
      </w:r>
      <w:r xml:space="preserve">
        <w:t> </w:t>
      </w:r>
      <w:r>
        <w:t xml:space="preserve">This chapter applies to 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22.409</w:t>
      </w:r>
      <w:r>
        <w:t xml:space="preserve">, Business Organizations Code, or any other law, this chapter applies to a church benefits board established under Chapter </w:t>
      </w:r>
      <w:r>
        <w:t xml:space="preserve">22</w:t>
      </w:r>
      <w:r>
        <w:t xml:space="preserve">, Business Organizations Code.</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75.104</w:t>
      </w:r>
      <w:r>
        <w:t xml:space="preserve">, Health and Safety Code, or any other law, this chapter applies to a regional or local health care program established under Chapter </w:t>
      </w:r>
      <w:r>
        <w:t xml:space="preserve">75</w:t>
      </w:r>
      <w:r>
        <w:t xml:space="preserve">, Health and Safety Code.</w:t>
      </w:r>
    </w:p>
    <w:p w:rsidR="003F3435" w:rsidRDefault="0032493E">
      <w:pPr>
        <w:spacing w:line="480" w:lineRule="auto"/>
        <w:ind w:firstLine="720"/>
        <w:jc w:val="both"/>
      </w:pPr>
      <w:r>
        <w:t xml:space="preserve">(g)</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(h)</w:t>
      </w:r>
      <w:r xml:space="preserve">
        <w:t> </w:t>
      </w:r>
      <w:r xml:space="preserve">
        <w:t> </w:t>
      </w:r>
      <w:r>
        <w:t xml:space="preserve">Notwithstanding any other law, a standard health benefit plan provided under Chapter </w:t>
      </w:r>
      <w:r>
        <w:t xml:space="preserve">1507</w:t>
      </w:r>
      <w:r>
        <w:t xml:space="preserve"> must provide the coverage required by this chapter.</w:t>
      </w:r>
    </w:p>
    <w:p w:rsidR="003F3435" w:rsidRDefault="0032493E">
      <w:pPr>
        <w:spacing w:line="480" w:lineRule="auto"/>
        <w:ind w:firstLine="720"/>
        <w:jc w:val="both"/>
      </w:pPr>
      <w:r>
        <w:t xml:space="preserve">(i)</w:t>
      </w:r>
      <w:r xml:space="preserve">
        <w:t> </w:t>
      </w:r>
      <w:r xml:space="preserve">
        <w:t> </w:t>
      </w:r>
      <w:r>
        <w:t xml:space="preserve">To the extent allowed by federal law, this chapter applies to:</w:t>
      </w:r>
    </w:p>
    <w:p w:rsidR="003F3435" w:rsidRDefault="0032493E">
      <w:pPr>
        <w:spacing w:line="480" w:lineRule="auto"/>
        <w:ind w:firstLine="1440"/>
        <w:jc w:val="both"/>
      </w:pPr>
      <w:r>
        <w:t xml:space="preserve">(1)</w:t>
      </w:r>
      <w:r xml:space="preserve">
        <w:t> </w:t>
      </w:r>
      <w:r xml:space="preserve">
        <w:t> </w:t>
      </w:r>
      <w:r>
        <w:t xml:space="preserve">the state Medicaid program operated under Chapter </w:t>
      </w:r>
      <w:r>
        <w:t xml:space="preserve">32</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816 (H.B. </w:t>
      </w:r>
      <w:hyperlink w:docLocation="table" r:id="rId17">
        <w:r>
          <w:rPr>
            <w:rStyle w:val="Hyperlink"/>
          </w:rPr>
          <w:t>1036</w:t>
        </w:r>
      </w:hyperlink>
      <w:r>
        <w:t xml:space="preserve">), Sec. 2, eff. September 1, 2017.</w:t>
      </w:r>
    </w:p>
    <w:p w:rsidR="003F3435" w:rsidRDefault="0032493E">
      <w:pPr>
        <w:spacing w:line="480" w:lineRule="auto"/>
        <w:ind w:firstLine="720"/>
        <w:jc w:val="both"/>
      </w:pPr>
      <w:r>
        <w:t xml:space="preserve">Acts 2019, 86th Leg., R.S., Ch. 1356 (H.B. </w:t>
      </w:r>
      <w:hyperlink w:docLocation="table" r:id="rId18">
        <w:r>
          <w:rPr>
            <w:rStyle w:val="Hyperlink"/>
          </w:rPr>
          <w:t>170</w:t>
        </w:r>
      </w:hyperlink>
      <w:r>
        <w:t xml:space="preserve">), Sec. 2, eff. September 1, 2019.</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2.123,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1356.003.</w:t>
      </w:r>
      <w:r xml:space="preserve">
        <w:t> </w:t>
      </w:r>
      <w:r xml:space="preserve">
        <w:t> </w:t>
      </w:r>
      <w:r>
        <w:t xml:space="preserve">APPLICABILITY OF GENERAL PROVISIONS OF OTHER LAW.  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1356.004.</w:t>
      </w:r>
      <w:r xml:space="preserve">
        <w:t> </w:t>
      </w:r>
      <w:r xml:space="preserve">
        <w:t> </w:t>
      </w:r>
      <w:r>
        <w:t xml:space="preserve">EXCEPTION.  This chapter does not apply to a plan that provides coverage only for a specified disease or for another limited benefit.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1356.005.</w:t>
      </w:r>
      <w:r xml:space="preserve">
        <w:t> </w:t>
      </w:r>
      <w:r xml:space="preserve">
        <w:t> </w:t>
      </w:r>
      <w:r>
        <w:t xml:space="preserve">COVERAGE REQUIRED.  (a)</w:t>
      </w:r>
      <w:r xml:space="preserve">
        <w:t> </w:t>
      </w:r>
      <w:r xml:space="preserve">
        <w:t> </w:t>
      </w:r>
      <w:r>
        <w:t xml:space="preserve">A health benefit plan that provides coverage to a female who is 35 years of age or older must include coverage for an annual screening by all forms of low-dose mammography for the presence of occult breast cancer.</w:t>
      </w:r>
    </w:p>
    <w:p w:rsidR="003F3435" w:rsidRDefault="0032493E">
      <w:pPr>
        <w:spacing w:line="480" w:lineRule="auto"/>
        <w:ind w:firstLine="720"/>
        <w:jc w:val="both"/>
      </w:pPr>
      <w:r>
        <w:t xml:space="preserve">(a-1)</w:t>
      </w:r>
      <w:r xml:space="preserve">
        <w:t> </w:t>
      </w:r>
      <w:r xml:space="preserve">
        <w:t> </w:t>
      </w:r>
      <w:r>
        <w:t xml:space="preserve">A health benefit plan that provides coverage for a screening mammogram must provide coverage for diagnostic imaging that is no less favorable than the coverage for a screening mammogram.</w:t>
      </w:r>
    </w:p>
    <w:p w:rsidR="003F3435" w:rsidRDefault="0032493E">
      <w:pPr>
        <w:spacing w:line="480" w:lineRule="auto"/>
        <w:ind w:firstLine="720"/>
        <w:jc w:val="both"/>
      </w:pPr>
      <w:r>
        <w:t xml:space="preserve">(b)</w:t>
      </w:r>
      <w:r xml:space="preserve">
        <w:t> </w:t>
      </w:r>
      <w:r xml:space="preserve">
        <w:t> </w:t>
      </w:r>
      <w:r>
        <w:t xml:space="preserve">Coverage required by this section:</w:t>
      </w:r>
    </w:p>
    <w:p w:rsidR="003F3435" w:rsidRDefault="0032493E">
      <w:pPr>
        <w:spacing w:line="480" w:lineRule="auto"/>
        <w:ind w:firstLine="1440"/>
        <w:jc w:val="both"/>
      </w:pPr>
      <w:r>
        <w:t xml:space="preserve">(1)</w:t>
      </w:r>
      <w:r xml:space="preserve">
        <w:t> </w:t>
      </w:r>
      <w:r xml:space="preserve">
        <w:t> </w:t>
      </w:r>
      <w:r>
        <w:t xml:space="preserve">may not be less favorable than coverage for other radiological examinations under the plan;  and</w:t>
      </w:r>
    </w:p>
    <w:p w:rsidR="003F3435" w:rsidRDefault="0032493E">
      <w:pPr>
        <w:spacing w:line="480" w:lineRule="auto"/>
        <w:ind w:firstLine="1440"/>
        <w:jc w:val="both"/>
      </w:pPr>
      <w:r>
        <w:t xml:space="preserve">(2)</w:t>
      </w:r>
      <w:r xml:space="preserve">
        <w:t> </w:t>
      </w:r>
      <w:r xml:space="preserve">
        <w:t> </w:t>
      </w:r>
      <w:r>
        <w:t xml:space="preserve">must be subject to the same dollar limits, deductibles, and coinsurance factors as coverage for other radiological examinations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816 (H.B. </w:t>
      </w:r>
      <w:hyperlink w:docLocation="table" r:id="rId20">
        <w:r>
          <w:rPr>
            <w:rStyle w:val="Hyperlink"/>
          </w:rPr>
          <w:t>1036</w:t>
        </w:r>
      </w:hyperlink>
      <w:r>
        <w:t xml:space="preserve">), Sec. 4, eff. September 1, 2017.</w:t>
      </w:r>
    </w:p>
    <w:p w:rsidR="003F3435" w:rsidRDefault="0032493E">
      <w:pPr>
        <w:spacing w:line="480" w:lineRule="auto"/>
        <w:ind w:firstLine="720"/>
        <w:jc w:val="both"/>
      </w:pPr>
      <w:r>
        <w:t xml:space="preserve">Acts 2019, 86th Leg., R.S., Ch. 1356 (H.B. </w:t>
      </w:r>
      <w:hyperlink w:docLocation="table" r:id="rId21">
        <w:r>
          <w:rPr>
            <w:rStyle w:val="Hyperlink"/>
          </w:rPr>
          <w:t>170</w:t>
        </w:r>
      </w:hyperlink>
      <w:r>
        <w:t xml:space="preserve">), Sec. 3, eff. September 1, 2019.</w:t>
      </w:r>
    </w:p>
    <w:p w:rsidR="003F3435" w:rsidRDefault="0032493E">
      <w:pPr>
        <w:spacing w:line="480" w:lineRule="auto"/>
        <w:ind w:firstLine="720"/>
        <w:jc w:val="both"/>
      </w:pPr>
      <w:r>
        <w:t xml:space="preserve">Acts 2021, 87th Leg., R.S., Ch. 867 (S.B. </w:t>
      </w:r>
      <w:hyperlink w:docLocation="table" r:id="rId22">
        <w:r>
          <w:rPr>
            <w:rStyle w:val="Hyperlink"/>
          </w:rPr>
          <w:t>1065</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036F.HTM" TargetMode="External" Id="rId14" /><Relationship Type="http://schemas.openxmlformats.org/officeDocument/2006/relationships/hyperlink" Target="http://capitol.texas.gov/tlodocs/86R/billtext/html/HB00170F.HTM" TargetMode="External" Id="rId15" /><Relationship Type="http://schemas.openxmlformats.org/officeDocument/2006/relationships/hyperlink" Target="http://capitol.texas.gov/tlodocs/87R/billtext/html/SB01065F.HTM" TargetMode="External" Id="rId16" /><Relationship Type="http://schemas.openxmlformats.org/officeDocument/2006/relationships/hyperlink" Target="http://capitol.texas.gov/tlodocs/85R/billtext/html/HB01036F.HTM" TargetMode="External" Id="rId17" /><Relationship Type="http://schemas.openxmlformats.org/officeDocument/2006/relationships/hyperlink" Target="http://capitol.texas.gov/tlodocs/86R/billtext/html/HB00170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5R/billtext/html/HB01036F.HTM" TargetMode="External" Id="rId20" /><Relationship Type="http://schemas.openxmlformats.org/officeDocument/2006/relationships/hyperlink" Target="http://capitol.texas.gov/tlodocs/86R/billtext/html/HB00170F.HTM" TargetMode="External" Id="rId21" /><Relationship Type="http://schemas.openxmlformats.org/officeDocument/2006/relationships/hyperlink" Target="http://capitol.texas.gov/tlodocs/87R/billtext/html/SB0106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