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E. BENEFITS PAYABLE UNDER HEALTH COVERAGES</w:t>
      </w:r>
    </w:p>
    <w:p w:rsidR="003F3435" w:rsidRDefault="0032493E">
      <w:pPr>
        <w:spacing w:line="480" w:lineRule="auto"/>
        <w:jc w:val="center"/>
      </w:pPr>
      <w:r>
        <w:t xml:space="preserve">CHAPTER 1359. FORMULAS FOR INDIVIDUALS WITH PHENYLKETONURIA OR OTHER HERITABLE DISEASES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1359.001.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"Heritable disease" means an inherited disease that may result in a physical or intellectual disability or death.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"Phenylketonuria" means an inherited condition that, if not treated, may cause a severe intellectual disability.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30 (H.B. </w:t>
      </w:r>
      <w:hyperlink w:docLocation="table" r:id="rId14">
        <w:r>
          <w:rPr>
            <w:rStyle w:val="Hyperlink"/>
          </w:rPr>
          <w:t>446</w:t>
        </w:r>
      </w:hyperlink>
      <w:r>
        <w:t xml:space="preserve">), Sec. 8.07,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1359.002.</w:t>
      </w:r>
      <w:r xml:space="preserve">
        <w:t> </w:t>
      </w:r>
      <w:r xml:space="preserve">
        <w:t> </w:t>
      </w:r>
      <w:r>
        <w:t xml:space="preserve">APPLICABILITY OF CHAPTER.  This chapter applies only to a group health benefit plan that is a group policy, contract, or certificate of health insurance or an evidence of coverage delivered, issued for delivery, or renewed in this state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1359.003.</w:t>
      </w:r>
      <w:r xml:space="preserve">
        <w:t> </w:t>
      </w:r>
      <w:r xml:space="preserve">
        <w:t> </w:t>
      </w:r>
      <w:r>
        <w:t xml:space="preserve">COVERAGE REQUIRED.  (a)  A group health benefit plan must provide coverage for formulas necessary to treat phenylketonuria or a heritable disease.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group health benefit plan must provide the coverage to the same extent that the plan provides coverage for drugs that are available only on the orders of a physician.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0446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