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1363. CERTAIN TESTS FOR DETECTION OF COLORECTAL CANCER</w:t>
      </w:r>
    </w:p>
    <w:p w:rsidR="003F3435" w:rsidRDefault="0032493E">
      <w:pPr>
        <w:spacing w:line="480" w:lineRule="auto"/>
        <w:jc w:val="both"/>
      </w:pPr>
    </w:p>
    <w:p w:rsidR="003F3435" w:rsidRDefault="0032493E">
      <w:pPr>
        <w:spacing w:line="480" w:lineRule="auto"/>
        <w:ind w:firstLine="720"/>
        <w:jc w:val="both"/>
      </w:pPr>
      <w:r>
        <w:t xml:space="preserve">Sec. 1363.001.</w:t>
      </w:r>
      <w:r xml:space="preserve">
        <w:t> </w:t>
      </w:r>
      <w:r xml:space="preserve">
        <w:t> </w:t>
      </w:r>
      <w:r>
        <w:t xml:space="preserve">APPLICABILITY OF CHAPTER.</w:t>
      </w:r>
      <w:r xml:space="preserve">
        <w:t> </w:t>
      </w:r>
      <w:r xml:space="preserve">
        <w:t> </w:t>
      </w:r>
      <w:r>
        <w:t xml:space="preserve">This chapter applies only to a health benefit plan, including a small employer health benefit plan written under Chapter </w:t>
      </w:r>
      <w:r>
        <w:t xml:space="preserve">1501</w:t>
      </w:r>
      <w:r>
        <w:t xml:space="preserve"> or coverage that is provided by a health group cooperative under Subchapter B of that chapter,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2880"/>
        <w:jc w:val="both"/>
      </w:pPr>
      <w:r>
        <w:t xml:space="preserve">(v)</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880"/>
        <w:jc w:val="both"/>
      </w:pPr>
      <w:r>
        <w:t xml:space="preserve">(vi)</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2880"/>
        <w:jc w:val="both"/>
      </w:pPr>
      <w:r>
        <w:t xml:space="preserve">(vii)</w:t>
      </w:r>
      <w:r xml:space="preserve">
        <w:t> </w:t>
      </w:r>
      <w:r xml:space="preserve">
        <w:t> </w:t>
      </w:r>
      <w:r>
        <w:t xml:space="preserve">a reciprocal or interinsurance exchange operating under Chapter </w:t>
      </w:r>
      <w:r>
        <w:t xml:space="preserve">942</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 or</w:t>
      </w:r>
    </w:p>
    <w:p w:rsidR="003F3435" w:rsidRDefault="0032493E">
      <w:pPr>
        <w:spacing w:line="480" w:lineRule="auto"/>
        <w:ind w:firstLine="2880"/>
        <w:jc w:val="both"/>
      </w:pPr>
      <w:r>
        <w:t xml:space="preserve">(ii)</w:t>
      </w:r>
      <w:r xml:space="preserve">
        <w:t> </w:t>
      </w:r>
      <w:r xml:space="preserve">
        <w:t> </w:t>
      </w:r>
      <w:r>
        <w:t xml:space="preserve">another analogous benefit arrangement;</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operating under Chapter </w:t>
      </w:r>
      <w:r>
        <w:t xml:space="preserve">844</w:t>
      </w:r>
      <w:r>
        <w:t xml:space="preserve">; or</w:t>
      </w:r>
    </w:p>
    <w:p w:rsidR="003F3435" w:rsidRDefault="0032493E">
      <w:pPr>
        <w:spacing w:line="480" w:lineRule="auto"/>
        <w:ind w:firstLine="1440"/>
        <w:jc w:val="both"/>
      </w:pPr>
      <w:r>
        <w:t xml:space="preserve">(3)</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308 (S.B. </w:t>
      </w:r>
      <w:hyperlink w:docLocation="table" r:id="rId14">
        <w:r>
          <w:rPr>
            <w:rStyle w:val="Hyperlink"/>
          </w:rPr>
          <w:t>1028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1363.002.</w:t>
      </w:r>
      <w:r xml:space="preserve">
        <w:t> </w:t>
      </w:r>
      <w:r xml:space="preserve">
        <w:t> </w:t>
      </w:r>
      <w:r>
        <w:t xml:space="preserve">EXCEPTION.</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only for indemnity for hospital confinement; or</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credit-only insurance policy;</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(6)</w:t>
      </w:r>
      <w:r xml:space="preserve">
        <w:t> </w:t>
      </w:r>
      <w:r xml:space="preserve">
        <w:t> </w:t>
      </w:r>
      <w:r>
        <w:t xml:space="preserve">a limited benefit policy that does not provide coverage for physical examinations or wellness exams;</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w:t>
      </w:r>
      <w:r>
        <w:t xml:space="preserve">1363.001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308 (S.B. </w:t>
      </w:r>
      <w:hyperlink w:docLocation="table" r:id="rId15">
        <w:r>
          <w:rPr>
            <w:rStyle w:val="Hyperlink"/>
          </w:rPr>
          <w:t>1028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1363.003.</w:t>
      </w:r>
      <w:r xml:space="preserve">
        <w:t> </w:t>
      </w:r>
      <w:r xml:space="preserve">
        <w:t> </w:t>
      </w:r>
      <w:r>
        <w:t xml:space="preserve">MINIMUM COVERAGE REQUIRED.  (a)</w:t>
      </w:r>
      <w:r xml:space="preserve">
        <w:t> </w:t>
      </w:r>
      <w:r xml:space="preserve">
        <w:t> </w:t>
      </w:r>
      <w:r>
        <w:t xml:space="preserve">A health benefit plan that provides coverage for screening medical procedures must provide to each individual enrolled in the plan who is 45 years of age or older and at normal risk for developing colon cancer coverage for expenses incurred in conducting a medically recognized screening examination for the detection of colorectal cancer.</w:t>
      </w:r>
    </w:p>
    <w:p w:rsidR="003F3435" w:rsidRDefault="0032493E">
      <w:pPr>
        <w:spacing w:line="480" w:lineRule="auto"/>
        <w:ind w:firstLine="720"/>
        <w:jc w:val="both"/>
      </w:pPr>
      <w:r>
        <w:t xml:space="preserve">(b)</w:t>
      </w:r>
      <w:r xml:space="preserve">
        <w:t> </w:t>
      </w:r>
      <w:r xml:space="preserve">
        <w:t> </w:t>
      </w:r>
      <w:r>
        <w:t xml:space="preserve">The minimum coverage required under this section must include:</w:t>
      </w:r>
    </w:p>
    <w:p w:rsidR="003F3435" w:rsidRDefault="0032493E">
      <w:pPr>
        <w:spacing w:line="480" w:lineRule="auto"/>
        <w:ind w:firstLine="1440"/>
        <w:jc w:val="both"/>
      </w:pPr>
      <w:r>
        <w:t xml:space="preserve">(1)</w:t>
      </w:r>
      <w:r xml:space="preserve">
        <w:t> </w:t>
      </w:r>
      <w:r xml:space="preserve">
        <w:t> </w:t>
      </w:r>
      <w:r>
        <w:t xml:space="preserve">all colorectal cancer examinations, preventive services, and laboratory tests assigned a grade of "A" or "B" by the United States Preventive Services Task Force for average-risk individuals, including the services that may be assigned a grade of "A" or "B" in the future; and</w:t>
      </w:r>
    </w:p>
    <w:p w:rsidR="003F3435" w:rsidRDefault="0032493E">
      <w:pPr>
        <w:spacing w:line="480" w:lineRule="auto"/>
        <w:ind w:firstLine="1440"/>
        <w:jc w:val="both"/>
      </w:pPr>
      <w:r>
        <w:t xml:space="preserve">(2)</w:t>
      </w:r>
      <w:r xml:space="preserve">
        <w:t> </w:t>
      </w:r>
      <w:r xml:space="preserve">
        <w:t> </w:t>
      </w:r>
      <w:r>
        <w:t xml:space="preserve">an initial colonoscopy or other medical test or procedure for colorectal cancer screening and a follow-up colonoscopy if the results of the initial colonoscopy, test, or procedure are abnormal.</w:t>
      </w:r>
    </w:p>
    <w:p w:rsidR="003F3435" w:rsidRDefault="0032493E">
      <w:pPr>
        <w:spacing w:line="480" w:lineRule="auto"/>
        <w:ind w:firstLine="720"/>
        <w:jc w:val="both"/>
      </w:pPr>
      <w:r>
        <w:t xml:space="preserve">(c)</w:t>
      </w:r>
      <w:r xml:space="preserve">
        <w:t> </w:t>
      </w:r>
      <w:r xml:space="preserve">
        <w:t> </w:t>
      </w:r>
      <w:r>
        <w:t xml:space="preserve">For an enrollee in a managed care plan as defined by Section </w:t>
      </w:r>
      <w:r>
        <w:t xml:space="preserve">1451.151</w:t>
      </w:r>
      <w:r>
        <w:t xml:space="preserve">, the plan may impose a cost-sharing requirement for coverage described by this section only if the enrollee obtains the covered benefit or service outside the plan's network.</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308 (S.B. </w:t>
      </w:r>
      <w:hyperlink w:docLocation="table" r:id="rId16">
        <w:r>
          <w:rPr>
            <w:rStyle w:val="Hyperlink"/>
          </w:rPr>
          <w:t>1028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1363.004.</w:t>
      </w:r>
      <w:r xml:space="preserve">
        <w:t> </w:t>
      </w:r>
      <w:r xml:space="preserve">
        <w:t> </w:t>
      </w:r>
      <w:r>
        <w:t xml:space="preserve">NOTICE OF COVERAGE.  (a)  A health benefit plan issuer shall provide to each individual enrolled in the plan written notice of the coverage required under this chapter.</w:t>
      </w:r>
    </w:p>
    <w:p w:rsidR="003F3435" w:rsidRDefault="0032493E">
      <w:pPr>
        <w:spacing w:line="480" w:lineRule="auto"/>
        <w:ind w:firstLine="720"/>
        <w:jc w:val="both"/>
      </w:pPr>
      <w:r>
        <w:t xml:space="preserve">(b)</w:t>
      </w:r>
      <w:r xml:space="preserve">
        <w:t> </w:t>
      </w:r>
      <w:r xml:space="preserve">
        <w:t> </w:t>
      </w:r>
      <w:r>
        <w:t xml:space="preserve">The notice must be provided in accordance with rules adopted by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1363.005.</w:t>
      </w:r>
      <w:r xml:space="preserve">
        <w:t> </w:t>
      </w:r>
      <w:r xml:space="preserve">
        <w:t> </w:t>
      </w:r>
      <w:r>
        <w:t xml:space="preserve">RULES.  The commissioner shall adopt rules as necessary to administer this chapter.</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028F.HTM" TargetMode="External" Id="rId14" /><Relationship Type="http://schemas.openxmlformats.org/officeDocument/2006/relationships/hyperlink" Target="http://capitol.texas.gov/tlodocs/87R/billtext/html/SB01028F.HTM" TargetMode="External" Id="rId15" /><Relationship Type="http://schemas.openxmlformats.org/officeDocument/2006/relationships/hyperlink" Target="http://capitol.texas.gov/tlodocs/87R/billtext/html/SB0102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