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E. BENEFITS PAYABLE UNDER HEALTH COVERAGES</w:t>
      </w:r>
    </w:p>
    <w:p w:rsidR="003F3435" w:rsidRDefault="0032493E">
      <w:pPr>
        <w:spacing w:line="480" w:lineRule="auto"/>
        <w:jc w:val="center"/>
      </w:pPr>
      <w:r>
        <w:t xml:space="preserve">CHAPTER 1370. CERTAIN TESTS FOR DETECTION OF HUMAN PAPILLOMAVIRUS, OVARIAN CANCER, AND CERVICAL CANCER</w:t>
      </w:r>
    </w:p>
    <w:p w:rsidR="003F3435" w:rsidRDefault="0032493E">
      <w:pPr>
        <w:spacing w:line="480" w:lineRule="auto"/>
        <w:jc w:val="both"/>
      </w:pPr>
      <w:r>
        <w:t xml:space="preserve">                </w:t>
      </w:r>
    </w:p>
    <w:p w:rsidR="003F3435" w:rsidRDefault="0032493E">
      <w:pPr>
        <w:spacing w:line="480" w:lineRule="auto"/>
        <w:ind w:firstLine="720"/>
        <w:jc w:val="both"/>
      </w:pPr>
      <w:r>
        <w:t xml:space="preserve">Sec. 1370.001.</w:t>
      </w:r>
      <w:r xml:space="preserve">
        <w:t> </w:t>
      </w:r>
      <w:r xml:space="preserve">
        <w:t> </w:t>
      </w:r>
      <w: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an individual or group evidence of coverage, or a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(6)</w:t>
      </w:r>
      <w:r xml:space="preserve">
        <w:t> </w:t>
      </w:r>
      <w:r xml:space="preserve">
        <w:t> </w:t>
      </w:r>
      <w:r>
        <w:t xml:space="preserve">a reciprocal exchange operating under Chapter </w:t>
      </w:r>
      <w:r>
        <w:t xml:space="preserve">942</w:t>
      </w:r>
      <w:r>
        <w:t xml:space="preserve">;</w:t>
      </w:r>
    </w:p>
    <w:p w:rsidR="003F3435" w:rsidRDefault="0032493E">
      <w:pPr>
        <w:spacing w:line="480" w:lineRule="auto"/>
        <w:ind w:firstLine="1440"/>
        <w:jc w:val="both"/>
      </w:pPr>
      <w:r>
        <w:t xml:space="preserve">(7)</w:t>
      </w:r>
      <w:r xml:space="preserve">
        <w:t> </w:t>
      </w:r>
      <w:r xml:space="preserve">
        <w:t> </w:t>
      </w:r>
      <w:r>
        <w:t xml:space="preserve">a Lloyd's plan operating under Chapter </w:t>
      </w:r>
      <w:r>
        <w:t xml:space="preserve">941</w:t>
      </w:r>
      <w:r>
        <w:t xml:space="preserve">;</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w:t>
      </w:r>
      <w:r>
        <w:t xml:space="preserve">844</w:t>
      </w:r>
      <w:r>
        <w:t xml:space="preserve">; or</w:t>
      </w:r>
    </w:p>
    <w:p w:rsidR="003F3435" w:rsidRDefault="0032493E">
      <w:pPr>
        <w:spacing w:line="480" w:lineRule="auto"/>
        <w:ind w:firstLine="1440"/>
        <w:jc w:val="both"/>
      </w:pPr>
      <w:r>
        <w:t xml:space="preserve">(9)</w:t>
      </w:r>
      <w:r xml:space="preserve">
        <w:t> </w:t>
      </w:r>
      <w:r xml:space="preserve">
        <w:t> </w:t>
      </w:r>
      <w:r>
        <w:t xml:space="preserve">a multiple employer welfare arrangement that holds a certificate of authority under Chapter </w:t>
      </w:r>
      <w:r>
        <w:t xml:space="preserve">846</w:t>
      </w:r>
      <w:r>
        <w:t xml:space="preserve">.</w:t>
      </w:r>
    </w:p>
    <w:p w:rsidR="003F3435" w:rsidRDefault="0032493E">
      <w:pPr>
        <w:spacing w:line="480" w:lineRule="auto"/>
        <w:ind w:firstLine="720"/>
        <w:jc w:val="both"/>
      </w:pPr>
      <w:r>
        <w:t xml:space="preserve">(b)</w:t>
      </w:r>
      <w:r xml:space="preserve">
        <w:t> </w:t>
      </w:r>
      <w:r xml:space="preserve">
        <w:t> </w:t>
      </w:r>
      <w:r>
        <w:t xml:space="preserve">This chapter applies to a small employer health benefit plan written under Chapter </w:t>
      </w:r>
      <w:r>
        <w:t xml:space="preserve">1501</w:t>
      </w:r>
      <w:r>
        <w:t xml:space="preserve">.</w:t>
      </w:r>
    </w:p>
    <w:p w:rsidR="003F3435" w:rsidRDefault="0032493E">
      <w:pPr>
        <w:spacing w:line="480" w:lineRule="auto"/>
        <w:jc w:val="both"/>
      </w:pPr>
      <w:r>
        <w:t xml:space="preserve">Added by Acts 2005, 79th Leg., Ch. 577 (H.B. </w:t>
      </w:r>
      <w:hyperlink w:docLocation="table" r:id="rId14">
        <w:r>
          <w:rPr>
            <w:rStyle w:val="Hyperlink"/>
          </w:rPr>
          <w:t>1485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1370.002.</w:t>
      </w:r>
      <w:r xml:space="preserve">
        <w:t> </w:t>
      </w:r>
      <w:r xml:space="preserve">
        <w:t> </w:t>
      </w:r>
      <w:r>
        <w:t xml:space="preserve">EXCEPTIONS.  (a) This 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benefits for a specified disease or for another limited benefit, other than a plan that provides benefits for cancer treatment or similar services;</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only for dental or vision care; or</w:t>
      </w:r>
    </w:p>
    <w:p w:rsidR="003F3435" w:rsidRDefault="0032493E">
      <w:pPr>
        <w:spacing w:line="480" w:lineRule="auto"/>
        <w:ind w:firstLine="2160"/>
        <w:jc w:val="both"/>
      </w:pPr>
      <w:r>
        <w:t xml:space="preserve">(F)</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(3)</w:t>
      </w:r>
      <w:r xml:space="preserve">
        <w:t> </w:t>
      </w:r>
      <w:r xml:space="preserve">
        <w:t> </w:t>
      </w:r>
      <w:r>
        <w:t xml:space="preserve">a workers' compensation insurance policy;</w:t>
      </w:r>
    </w:p>
    <w:p w:rsidR="003F3435" w:rsidRDefault="0032493E">
      <w:pPr>
        <w:spacing w:line="480" w:lineRule="auto"/>
        <w:ind w:firstLine="1440"/>
        <w:jc w:val="both"/>
      </w:pPr>
      <w:r>
        <w:t xml:space="preserve">(4)</w:t>
      </w:r>
      <w:r xml:space="preserve">
        <w:t> </w:t>
      </w:r>
      <w:r xml:space="preserve">
        <w:t> </w:t>
      </w:r>
      <w:r>
        <w:t xml:space="preserve">medical payment insurance coverage provided under an automobile insurance policy;</w:t>
      </w:r>
    </w:p>
    <w:p w:rsidR="003F3435" w:rsidRDefault="0032493E">
      <w:pPr>
        <w:spacing w:line="480" w:lineRule="auto"/>
        <w:ind w:firstLine="1440"/>
        <w:jc w:val="both"/>
      </w:pPr>
      <w:r>
        <w:t xml:space="preserve">(5)</w:t>
      </w:r>
      <w:r xml:space="preserve">
        <w:t> </w:t>
      </w:r>
      <w:r xml:space="preserve">
        <w:t> </w:t>
      </w:r>
      <w:r>
        <w:t xml:space="preserve">a credit insurance policy;</w:t>
      </w:r>
    </w:p>
    <w:p w:rsidR="003F3435" w:rsidRDefault="0032493E">
      <w:pPr>
        <w:spacing w:line="480" w:lineRule="auto"/>
        <w:ind w:firstLine="1440"/>
        <w:jc w:val="both"/>
      </w:pPr>
      <w:r>
        <w:t xml:space="preserve">(6)</w:t>
      </w:r>
      <w:r xml:space="preserve">
        <w:t> </w:t>
      </w:r>
      <w:r xml:space="preserve">
        <w:t> </w:t>
      </w:r>
      <w:r>
        <w:t xml:space="preserve">a limited benefit policy that does not provide coverage for physical examinations or wellness exams; or</w:t>
      </w:r>
    </w:p>
    <w:p w:rsidR="003F3435" w:rsidRDefault="0032493E">
      <w:pPr>
        <w:spacing w:line="480" w:lineRule="auto"/>
        <w:ind w:firstLine="1440"/>
        <w:jc w:val="both"/>
      </w:pPr>
      <w:r>
        <w:t xml:space="preserve">(7)</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1370.001</w:t>
      </w:r>
      <w:r>
        <w:t xml:space="preserve">.</w:t>
      </w:r>
    </w:p>
    <w:p w:rsidR="003F3435" w:rsidRDefault="0032493E">
      <w:pPr>
        <w:spacing w:line="480" w:lineRule="auto"/>
        <w:ind w:firstLine="720"/>
        <w:jc w:val="both"/>
      </w:pPr>
      <w:r>
        <w:t xml:space="preserve">(b)</w:t>
      </w:r>
      <w:r xml:space="preserve">
        <w:t> </w:t>
      </w:r>
      <w:r xml:space="preserve">
        <w:t> </w:t>
      </w:r>
      <w:r>
        <w:t xml:space="preserve">To the extent that providing coverage for ovarian cancer screening under this chapter would otherwise require this state to make a payment under 42 U.S.C. Section 18031(d)(3)(B)(ii), a qualified health plan, as defined by 45 C.F.R. Section 155.20, is not required to provide a benefit for the ovarian cancer screening under this chapter that exceeds the specified essential health benefits required under 42 U.S.C. Section 18022(b).</w:t>
      </w:r>
    </w:p>
    <w:p w:rsidR="003F3435" w:rsidRDefault="0032493E">
      <w:pPr>
        <w:spacing w:line="480" w:lineRule="auto"/>
        <w:jc w:val="both"/>
      </w:pPr>
      <w:r>
        <w:t xml:space="preserve">Added by Acts 2005, 79th Leg., Ch. 577 (H.B. </w:t>
      </w:r>
      <w:hyperlink w:docLocation="table" r:id="rId15">
        <w:r>
          <w:rPr>
            <w:rStyle w:val="Hyperlink"/>
          </w:rPr>
          <w:t>1485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176 (H.B. </w:t>
      </w:r>
      <w:hyperlink w:docLocation="table" r:id="rId16">
        <w:r>
          <w:rPr>
            <w:rStyle w:val="Hyperlink"/>
          </w:rPr>
          <w:t>2813</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1370.003.</w:t>
      </w:r>
      <w:r xml:space="preserve">
        <w:t> </w:t>
      </w:r>
      <w:r xml:space="preserve">
        <w:t> </w:t>
      </w:r>
      <w:r>
        <w:t xml:space="preserve">COVERAGE REQUIRED.  (a)</w:t>
      </w:r>
      <w:r xml:space="preserve">
        <w:t> </w:t>
      </w:r>
      <w:r xml:space="preserve">
        <w:t> </w:t>
      </w:r>
      <w:r>
        <w:t xml:space="preserve">A health benefit plan that provides coverage for diagnostic medical procedures must provide to each woman 18 years of age or older enrolled in the plan coverage for expenses for an annual medically recognized diagnostic examination for the early detection of ovarian cancer and cervical cancer.</w:t>
      </w:r>
    </w:p>
    <w:p w:rsidR="003F3435" w:rsidRDefault="0032493E">
      <w:pPr>
        <w:spacing w:line="480" w:lineRule="auto"/>
        <w:ind w:firstLine="720"/>
        <w:jc w:val="both"/>
      </w:pPr>
      <w:r>
        <w:t xml:space="preserve">(b)</w:t>
      </w:r>
      <w:r xml:space="preserve">
        <w:t> </w:t>
      </w:r>
      <w:r xml:space="preserve">
        <w:t> </w:t>
      </w:r>
      <w:r>
        <w:t xml:space="preserve">Coverage required under this section includes at a minimum:</w:t>
      </w:r>
    </w:p>
    <w:p w:rsidR="003F3435" w:rsidRDefault="0032493E">
      <w:pPr>
        <w:spacing w:line="480" w:lineRule="auto"/>
        <w:ind w:firstLine="1440"/>
        <w:jc w:val="both"/>
      </w:pPr>
      <w:r>
        <w:t xml:space="preserve">(1)</w:t>
      </w:r>
      <w:r xml:space="preserve">
        <w:t> </w:t>
      </w:r>
      <w:r xml:space="preserve">
        <w:t> </w:t>
      </w:r>
      <w:r>
        <w:t xml:space="preserve">a CA 125 blood test;</w:t>
      </w:r>
    </w:p>
    <w:p w:rsidR="003F3435" w:rsidRDefault="0032493E">
      <w:pPr>
        <w:spacing w:line="480" w:lineRule="auto"/>
        <w:ind w:firstLine="1440"/>
        <w:jc w:val="both"/>
      </w:pPr>
      <w:r>
        <w:t xml:space="preserve">(2)</w:t>
      </w:r>
      <w:r xml:space="preserve">
        <w:t> </w:t>
      </w:r>
      <w:r xml:space="preserve">
        <w:t> </w:t>
      </w:r>
      <w:r>
        <w:t xml:space="preserve">a conventional Pap smear screening or a screening using liquid-based cytology methods, as approved by the United States Food and Drug Administration, alone or in combination with a test approved by the United States Food and Drug Administration for the detection of the human papillomavirus; and</w:t>
      </w:r>
    </w:p>
    <w:p w:rsidR="003F3435" w:rsidRDefault="0032493E">
      <w:pPr>
        <w:spacing w:line="480" w:lineRule="auto"/>
        <w:ind w:firstLine="1440"/>
        <w:jc w:val="both"/>
      </w:pPr>
      <w:r>
        <w:t xml:space="preserve">(3)</w:t>
      </w:r>
      <w:r xml:space="preserve">
        <w:t> </w:t>
      </w:r>
      <w:r xml:space="preserve">
        <w:t> </w:t>
      </w:r>
      <w:r>
        <w:t xml:space="preserve">any other test or screening approved by the United States Food and Drug Administration for the detection of ovarian cancer.</w:t>
      </w:r>
    </w:p>
    <w:p w:rsidR="003F3435" w:rsidRDefault="0032493E">
      <w:pPr>
        <w:spacing w:line="480" w:lineRule="auto"/>
        <w:ind w:firstLine="720"/>
        <w:jc w:val="both"/>
      </w:pPr>
      <w:r>
        <w:t xml:space="preserve">(c)</w:t>
      </w:r>
      <w:r xml:space="preserve">
        <w:t> </w:t>
      </w:r>
      <w:r xml:space="preserve">
        <w:t> </w:t>
      </w:r>
      <w:r>
        <w:t xml:space="preserve">A screening test required under this section must be performed in accordance with the guidelines adopted by:</w:t>
      </w:r>
    </w:p>
    <w:p w:rsidR="003F3435" w:rsidRDefault="0032493E">
      <w:pPr>
        <w:spacing w:line="480" w:lineRule="auto"/>
        <w:ind w:firstLine="1440"/>
        <w:jc w:val="both"/>
      </w:pPr>
      <w:r>
        <w:t xml:space="preserve">(1)</w:t>
      </w:r>
      <w:r xml:space="preserve">
        <w:t> </w:t>
      </w:r>
      <w:r xml:space="preserve">
        <w:t> </w:t>
      </w:r>
      <w:r>
        <w:t xml:space="preserve">the American College of Obstetricians and Gynecologists; or</w:t>
      </w:r>
    </w:p>
    <w:p w:rsidR="003F3435" w:rsidRDefault="0032493E">
      <w:pPr>
        <w:spacing w:line="480" w:lineRule="auto"/>
        <w:ind w:firstLine="1440"/>
        <w:jc w:val="both"/>
      </w:pPr>
      <w:r>
        <w:t xml:space="preserve">(2)</w:t>
      </w:r>
      <w:r xml:space="preserve">
        <w:t> </w:t>
      </w:r>
      <w:r xml:space="preserve">
        <w:t> </w:t>
      </w:r>
      <w:r>
        <w:t xml:space="preserve">another similar national organization of medical professionals recognized by the commissioner.</w:t>
      </w:r>
    </w:p>
    <w:p w:rsidR="003F3435" w:rsidRDefault="0032493E">
      <w:pPr>
        <w:spacing w:line="480" w:lineRule="auto"/>
        <w:jc w:val="both"/>
      </w:pPr>
      <w:r>
        <w:t xml:space="preserve">Added by Acts 2005, 79th Leg., Ch. 577 (H.B. </w:t>
      </w:r>
      <w:hyperlink w:docLocation="table" r:id="rId17">
        <w:r>
          <w:rPr>
            <w:rStyle w:val="Hyperlink"/>
          </w:rPr>
          <w:t>1485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176 (H.B. </w:t>
      </w:r>
      <w:hyperlink w:docLocation="table" r:id="rId18">
        <w:r>
          <w:rPr>
            <w:rStyle w:val="Hyperlink"/>
          </w:rPr>
          <w:t>2813</w:t>
        </w:r>
      </w:hyperlink>
      <w:r>
        <w:t xml:space="preserve">), Sec. 3, eff. September 1, 2015.</w:t>
      </w:r>
    </w:p>
    <w:p w:rsidR="003F3435" w:rsidRDefault="0032493E">
      <w:pPr>
        <w:spacing w:line="480" w:lineRule="auto"/>
        <w:ind w:firstLine="720"/>
        <w:jc w:val="both"/>
      </w:pPr>
      <w:r>
        <w:t xml:space="preserve">Acts 2021, 87th Leg., R.S., Ch. 312 (H.B. </w:t>
      </w:r>
      <w:hyperlink w:docLocation="table" r:id="rId19">
        <w:r>
          <w:rPr>
            <w:rStyle w:val="Hyperlink"/>
          </w:rPr>
          <w:t>428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1370.004.</w:t>
      </w:r>
      <w:r xml:space="preserve">
        <w:t> </w:t>
      </w:r>
      <w:r xml:space="preserve">
        <w:t> </w:t>
      </w:r>
      <w:r>
        <w:t xml:space="preserve">NOTICE OF COVERAGE.  (a)  A health benefit plan issuer shall provide to each woman 18 years of age or older enrolled in the plan written notice of the coverage required under this chapter.</w:t>
      </w:r>
    </w:p>
    <w:p w:rsidR="003F3435" w:rsidRDefault="0032493E">
      <w:pPr>
        <w:spacing w:line="480" w:lineRule="auto"/>
        <w:ind w:firstLine="720"/>
        <w:jc w:val="both"/>
      </w:pPr>
      <w:r>
        <w:t xml:space="preserve">(b)</w:t>
      </w:r>
      <w:r xml:space="preserve">
        <w:t> </w:t>
      </w:r>
      <w:r xml:space="preserve">
        <w:t> </w:t>
      </w:r>
      <w:r>
        <w:t xml:space="preserve">The notice must be provided in accordance with rules adopted by the commissioner.</w:t>
      </w:r>
    </w:p>
    <w:p w:rsidR="003F3435" w:rsidRDefault="0032493E">
      <w:pPr>
        <w:spacing w:line="480" w:lineRule="auto"/>
        <w:jc w:val="both"/>
      </w:pPr>
      <w:r>
        <w:t xml:space="preserve">Added by Acts 2005, 79th Leg., Ch. 577 (H.B. </w:t>
      </w:r>
      <w:hyperlink w:docLocation="table" r:id="rId20">
        <w:r>
          <w:rPr>
            <w:rStyle w:val="Hyperlink"/>
          </w:rPr>
          <w:t>1485</w:t>
        </w:r>
      </w:hyperlink>
      <w:r>
        <w:t xml:space="preserve">), Sec. 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485F.HTM" TargetMode="External" Id="rId14" /><Relationship Type="http://schemas.openxmlformats.org/officeDocument/2006/relationships/hyperlink" Target="http://www.legis.state.tx.us/tlodocs/79R/billtext/html/HB01485F.HTM" TargetMode="External" Id="rId15" /><Relationship Type="http://schemas.openxmlformats.org/officeDocument/2006/relationships/hyperlink" Target="http://www.legis.state.tx.us/tlodocs/84R/billtext/html/HB02813F.HTM" TargetMode="External" Id="rId16" /><Relationship Type="http://schemas.openxmlformats.org/officeDocument/2006/relationships/hyperlink" Target="http://www.legis.state.tx.us/tlodocs/79R/billtext/html/HB01485F.HTM" TargetMode="External" Id="rId17" /><Relationship Type="http://schemas.openxmlformats.org/officeDocument/2006/relationships/hyperlink" Target="http://www.legis.state.tx.us/tlodocs/84R/billtext/html/HB02813F.HTM" TargetMode="External" Id="rId18" /><Relationship Type="http://schemas.openxmlformats.org/officeDocument/2006/relationships/hyperlink" Target="http://www.legis.state.tx.us/tlodocs/87R/billtext/html/HB00428F.HTM" TargetMode="External" Id="rId19" /><Relationship Type="http://schemas.openxmlformats.org/officeDocument/2006/relationships/hyperlink" Target="http://www.legis.state.tx.us/tlodocs/79R/billtext/html/HB01485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